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0A1C5C" w14:textId="77777777" w:rsidR="004F172A" w:rsidRPr="004F172A" w:rsidRDefault="004F172A" w:rsidP="004F172A">
      <w:pPr>
        <w:spacing w:after="0" w:line="240" w:lineRule="auto"/>
        <w:jc w:val="center"/>
        <w:rPr>
          <w:rFonts w:ascii="Corbel" w:hAnsi="Corbel"/>
          <w:b/>
          <w:bCs/>
          <w:sz w:val="32"/>
          <w:szCs w:val="32"/>
        </w:rPr>
      </w:pPr>
    </w:p>
    <w:p w14:paraId="71EEE882" w14:textId="77777777" w:rsidR="004F172A" w:rsidRPr="004F172A" w:rsidRDefault="004F172A" w:rsidP="004F172A">
      <w:pPr>
        <w:spacing w:after="0" w:line="240" w:lineRule="auto"/>
        <w:jc w:val="center"/>
        <w:rPr>
          <w:rFonts w:ascii="Corbel" w:hAnsi="Corbel"/>
          <w:b/>
          <w:bCs/>
          <w:sz w:val="32"/>
          <w:szCs w:val="32"/>
        </w:rPr>
      </w:pPr>
    </w:p>
    <w:p w14:paraId="668FC461" w14:textId="15074768" w:rsidR="00F24AF8" w:rsidRPr="00C060F5" w:rsidRDefault="004F172A" w:rsidP="004F172A">
      <w:pPr>
        <w:spacing w:after="0" w:line="240" w:lineRule="auto"/>
        <w:jc w:val="center"/>
        <w:rPr>
          <w:rFonts w:ascii="Corbel" w:hAnsi="Corbel"/>
          <w:b/>
          <w:bCs/>
          <w:sz w:val="36"/>
          <w:szCs w:val="36"/>
        </w:rPr>
      </w:pPr>
      <w:r w:rsidRPr="00C060F5">
        <w:rPr>
          <w:rFonts w:ascii="Corbel" w:hAnsi="Corbel"/>
          <w:b/>
          <w:bCs/>
          <w:sz w:val="36"/>
          <w:szCs w:val="36"/>
        </w:rPr>
        <w:t>Table des Annexes</w:t>
      </w:r>
      <w:r w:rsidR="00C060F5" w:rsidRPr="00C060F5">
        <w:rPr>
          <w:rFonts w:ascii="Corbel" w:hAnsi="Corbel"/>
          <w:b/>
          <w:bCs/>
          <w:sz w:val="36"/>
          <w:szCs w:val="36"/>
        </w:rPr>
        <w:t xml:space="preserve"> complémentaires</w:t>
      </w:r>
    </w:p>
    <w:p w14:paraId="5B2D76D2" w14:textId="77777777" w:rsidR="00BC1B94" w:rsidRDefault="00BC1B94" w:rsidP="004F172A">
      <w:pPr>
        <w:spacing w:after="0" w:line="240" w:lineRule="auto"/>
        <w:jc w:val="center"/>
        <w:rPr>
          <w:rFonts w:ascii="Corbel" w:hAnsi="Corbel" w:cstheme="minorHAnsi"/>
          <w:sz w:val="32"/>
          <w:szCs w:val="32"/>
        </w:rPr>
      </w:pPr>
    </w:p>
    <w:p w14:paraId="553012CF" w14:textId="77777777" w:rsidR="005D5CD7" w:rsidRPr="004F172A" w:rsidRDefault="005D5CD7" w:rsidP="004F172A">
      <w:pPr>
        <w:spacing w:after="0" w:line="240" w:lineRule="auto"/>
        <w:jc w:val="center"/>
        <w:rPr>
          <w:rFonts w:ascii="Corbel" w:hAnsi="Corbel" w:cstheme="minorHAnsi"/>
          <w:sz w:val="32"/>
          <w:szCs w:val="32"/>
        </w:rPr>
      </w:pPr>
    </w:p>
    <w:p w14:paraId="7B117A1B" w14:textId="77777777" w:rsidR="00C060F5" w:rsidRPr="00C060F5" w:rsidRDefault="00C060F5" w:rsidP="00C060F5">
      <w:pPr>
        <w:rPr>
          <w:rFonts w:cstheme="minorHAnsi"/>
          <w:sz w:val="28"/>
          <w:szCs w:val="28"/>
        </w:rPr>
      </w:pPr>
      <w:r w:rsidRPr="00C060F5">
        <w:rPr>
          <w:rFonts w:cstheme="minorHAnsi"/>
          <w:b/>
          <w:bCs/>
          <w:sz w:val="28"/>
          <w:szCs w:val="28"/>
        </w:rPr>
        <w:t>Annexe n°7</w:t>
      </w:r>
      <w:r w:rsidRPr="00C060F5">
        <w:rPr>
          <w:rFonts w:cstheme="minorHAnsi"/>
          <w:sz w:val="28"/>
          <w:szCs w:val="28"/>
        </w:rPr>
        <w:t> : Tableau des dates-clés du Travail social</w:t>
      </w:r>
    </w:p>
    <w:p w14:paraId="68864941" w14:textId="77777777" w:rsidR="00C060F5" w:rsidRPr="00C060F5" w:rsidRDefault="00C060F5" w:rsidP="00C060F5">
      <w:pPr>
        <w:rPr>
          <w:rFonts w:cstheme="minorHAnsi"/>
          <w:sz w:val="28"/>
          <w:szCs w:val="28"/>
        </w:rPr>
      </w:pPr>
      <w:r w:rsidRPr="00C060F5">
        <w:rPr>
          <w:rFonts w:cstheme="minorHAnsi"/>
          <w:b/>
          <w:bCs/>
          <w:sz w:val="28"/>
          <w:szCs w:val="28"/>
        </w:rPr>
        <w:t>Annexe n°8</w:t>
      </w:r>
      <w:r w:rsidRPr="00C060F5">
        <w:rPr>
          <w:rFonts w:cstheme="minorHAnsi"/>
          <w:sz w:val="28"/>
          <w:szCs w:val="28"/>
        </w:rPr>
        <w:t> : Tableau des dates-clés sur le travail et l’égalité professionnelle des femmes</w:t>
      </w:r>
    </w:p>
    <w:p w14:paraId="02B52E97" w14:textId="77777777" w:rsidR="00C060F5" w:rsidRPr="00C060F5" w:rsidRDefault="00C060F5" w:rsidP="00C060F5">
      <w:pPr>
        <w:rPr>
          <w:rFonts w:cstheme="minorHAnsi"/>
          <w:sz w:val="28"/>
          <w:szCs w:val="28"/>
        </w:rPr>
      </w:pPr>
      <w:r w:rsidRPr="00C060F5">
        <w:rPr>
          <w:rFonts w:cstheme="minorHAnsi"/>
          <w:b/>
          <w:bCs/>
          <w:sz w:val="28"/>
          <w:szCs w:val="28"/>
        </w:rPr>
        <w:t>Annexe n°9</w:t>
      </w:r>
      <w:r w:rsidRPr="00C060F5">
        <w:rPr>
          <w:rFonts w:cstheme="minorHAnsi"/>
          <w:sz w:val="28"/>
          <w:szCs w:val="28"/>
        </w:rPr>
        <w:t> : Chronologie du droit relatif à la contraception et de l’avortement en France</w:t>
      </w:r>
    </w:p>
    <w:p w14:paraId="7BC90083" w14:textId="77777777" w:rsidR="00C060F5" w:rsidRPr="00C060F5" w:rsidRDefault="00C060F5" w:rsidP="00C060F5">
      <w:pPr>
        <w:rPr>
          <w:rFonts w:cstheme="minorHAnsi"/>
          <w:sz w:val="28"/>
          <w:szCs w:val="28"/>
        </w:rPr>
      </w:pPr>
      <w:r w:rsidRPr="00C060F5">
        <w:rPr>
          <w:rFonts w:cstheme="minorHAnsi"/>
          <w:b/>
          <w:bCs/>
          <w:sz w:val="28"/>
          <w:szCs w:val="28"/>
        </w:rPr>
        <w:t>Annexe n°10</w:t>
      </w:r>
      <w:r w:rsidRPr="00C060F5">
        <w:rPr>
          <w:rFonts w:cstheme="minorHAnsi"/>
          <w:sz w:val="28"/>
          <w:szCs w:val="28"/>
        </w:rPr>
        <w:t> : Exemples de lois répressives relatives à l’avortement et à l’information sur les moyens de contraception : l’article 317 du Code pénal (ancien)-loi du 31 juillet 1920 et loi du 27 mars 1923</w:t>
      </w:r>
    </w:p>
    <w:p w14:paraId="6925A17E" w14:textId="77777777" w:rsidR="00C060F5" w:rsidRPr="00C060F5" w:rsidRDefault="00C060F5" w:rsidP="00C060F5">
      <w:pPr>
        <w:rPr>
          <w:rFonts w:cstheme="minorHAnsi"/>
          <w:sz w:val="28"/>
          <w:szCs w:val="28"/>
        </w:rPr>
      </w:pPr>
      <w:r w:rsidRPr="00C060F5">
        <w:rPr>
          <w:rFonts w:cstheme="minorHAnsi"/>
          <w:b/>
          <w:bCs/>
          <w:sz w:val="28"/>
          <w:szCs w:val="28"/>
        </w:rPr>
        <w:t>Annexe n°11</w:t>
      </w:r>
      <w:r w:rsidRPr="00C060F5">
        <w:rPr>
          <w:rFonts w:cstheme="minorHAnsi"/>
          <w:sz w:val="28"/>
          <w:szCs w:val="28"/>
        </w:rPr>
        <w:t> : Chronologie du droit de vote et d’éligibilité des femmes</w:t>
      </w:r>
    </w:p>
    <w:p w14:paraId="63B151F0" w14:textId="77777777" w:rsidR="00C060F5" w:rsidRPr="00C060F5" w:rsidRDefault="00C060F5" w:rsidP="00C060F5">
      <w:pPr>
        <w:rPr>
          <w:rFonts w:cstheme="minorHAnsi"/>
          <w:sz w:val="28"/>
          <w:szCs w:val="28"/>
        </w:rPr>
      </w:pPr>
      <w:r w:rsidRPr="00C060F5">
        <w:rPr>
          <w:rFonts w:cstheme="minorHAnsi"/>
          <w:b/>
          <w:bCs/>
          <w:sz w:val="28"/>
          <w:szCs w:val="28"/>
        </w:rPr>
        <w:t>Annexe n°12</w:t>
      </w:r>
      <w:r w:rsidRPr="00C060F5">
        <w:rPr>
          <w:rFonts w:cstheme="minorHAnsi"/>
          <w:sz w:val="28"/>
          <w:szCs w:val="28"/>
        </w:rPr>
        <w:t> : Circulaire du 11 mars 1986 relative à la féminisation des noms de métier, fonction, grade ou titre.</w:t>
      </w:r>
    </w:p>
    <w:p w14:paraId="0CAC6E77" w14:textId="77777777" w:rsidR="00C060F5" w:rsidRPr="00C060F5" w:rsidRDefault="004F172A" w:rsidP="00C060F5">
      <w:pPr>
        <w:spacing w:before="120" w:after="0" w:line="240" w:lineRule="auto"/>
        <w:jc w:val="center"/>
        <w:rPr>
          <w:rFonts w:ascii="Corbel" w:eastAsia="Calibri" w:hAnsi="Corbel" w:cs="Times New Roman"/>
          <w:b/>
          <w:bCs/>
          <w:kern w:val="0"/>
          <w:sz w:val="27"/>
          <w:szCs w:val="27"/>
          <w14:ligatures w14:val="none"/>
        </w:rPr>
      </w:pPr>
      <w:r>
        <w:br w:type="page"/>
      </w:r>
      <w:r w:rsidR="00C060F5" w:rsidRPr="00C060F5">
        <w:rPr>
          <w:rFonts w:ascii="Corbel" w:eastAsia="Calibri" w:hAnsi="Corbel" w:cs="Times New Roman"/>
          <w:b/>
          <w:bCs/>
          <w:kern w:val="0"/>
          <w:sz w:val="27"/>
          <w:szCs w:val="27"/>
          <w14:ligatures w14:val="none"/>
        </w:rPr>
        <w:lastRenderedPageBreak/>
        <w:t>ANNEXE n°7</w:t>
      </w:r>
    </w:p>
    <w:p w14:paraId="4E167D48"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Tableau des dates clés du travail social</w:t>
      </w:r>
    </w:p>
    <w:p w14:paraId="4FD119E2" w14:textId="77777777" w:rsidR="00C060F5" w:rsidRPr="00C060F5" w:rsidRDefault="00C060F5" w:rsidP="00C060F5">
      <w:pPr>
        <w:spacing w:before="120" w:after="120" w:line="240" w:lineRule="auto"/>
        <w:jc w:val="center"/>
        <w:rPr>
          <w:rFonts w:ascii="Garamond" w:eastAsia="Calibri" w:hAnsi="Garamond" w:cs="Times New Roman"/>
          <w:b/>
          <w:bCs/>
          <w:kern w:val="0"/>
          <w:sz w:val="8"/>
          <w:szCs w:val="8"/>
          <w14:ligatures w14:val="none"/>
        </w:rPr>
      </w:pPr>
    </w:p>
    <w:p w14:paraId="23DACE11" w14:textId="77777777" w:rsidR="00C060F5" w:rsidRPr="00C060F5" w:rsidRDefault="00C060F5" w:rsidP="00C060F5">
      <w:pPr>
        <w:spacing w:before="60" w:after="40" w:line="245" w:lineRule="auto"/>
        <w:rPr>
          <w:rFonts w:ascii="Garamond" w:eastAsia="Calibri" w:hAnsi="Garamond" w:cs="Times New Roman"/>
        </w:rPr>
      </w:pPr>
      <w:r w:rsidRPr="00C060F5">
        <w:rPr>
          <w:rFonts w:ascii="Garamond" w:eastAsia="Calibri" w:hAnsi="Garamond" w:cs="Times New Roman"/>
          <w:b/>
          <w:bCs/>
        </w:rPr>
        <w:t xml:space="preserve">Source : </w:t>
      </w:r>
      <w:r w:rsidRPr="00C060F5">
        <w:rPr>
          <w:rFonts w:ascii="Garamond" w:eastAsia="Calibri" w:hAnsi="Garamond" w:cs="Times New Roman"/>
        </w:rPr>
        <w:t>https://dubasque.org</w:t>
      </w:r>
    </w:p>
    <w:tbl>
      <w:tblPr>
        <w:tblW w:w="6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576"/>
      </w:tblGrid>
      <w:tr w:rsidR="00C060F5" w:rsidRPr="00C060F5" w14:paraId="61AB3759" w14:textId="77777777" w:rsidTr="00AC11EA">
        <w:tc>
          <w:tcPr>
            <w:tcW w:w="1242" w:type="dxa"/>
          </w:tcPr>
          <w:p w14:paraId="1C202949"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1901</w:t>
            </w:r>
          </w:p>
        </w:tc>
        <w:tc>
          <w:tcPr>
            <w:tcW w:w="5670" w:type="dxa"/>
          </w:tcPr>
          <w:p w14:paraId="18DC9776"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Le Professeur </w:t>
            </w:r>
            <w:r w:rsidRPr="00C060F5">
              <w:rPr>
                <w:rFonts w:ascii="Garamond" w:eastAsia="Calibri" w:hAnsi="Garamond" w:cs="Times New Roman"/>
                <w:bCs/>
                <w:spacing w:val="-4"/>
                <w:kern w:val="0"/>
                <w14:ligatures w14:val="none"/>
              </w:rPr>
              <w:t>Albert Calmette</w:t>
            </w:r>
            <w:r w:rsidRPr="00C060F5">
              <w:rPr>
                <w:rFonts w:ascii="Garamond" w:eastAsia="Calibri" w:hAnsi="Garamond" w:cs="Times New Roman"/>
                <w:spacing w:val="-4"/>
                <w:kern w:val="0"/>
                <w14:ligatures w14:val="none"/>
              </w:rPr>
              <w:t xml:space="preserve"> inaugure </w:t>
            </w:r>
            <w:r w:rsidRPr="00C060F5">
              <w:rPr>
                <w:rFonts w:ascii="Garamond" w:eastAsia="Calibri" w:hAnsi="Garamond" w:cs="Times New Roman"/>
                <w:bCs/>
                <w:spacing w:val="-4"/>
                <w:kern w:val="0"/>
                <w14:ligatures w14:val="none"/>
              </w:rPr>
              <w:t>le Service social en France</w:t>
            </w:r>
            <w:r w:rsidRPr="00C060F5">
              <w:rPr>
                <w:rFonts w:ascii="Garamond" w:eastAsia="Calibri" w:hAnsi="Garamond" w:cs="Times New Roman"/>
                <w:spacing w:val="-4"/>
                <w:kern w:val="0"/>
                <w14:ligatures w14:val="none"/>
              </w:rPr>
              <w:t> : des infirmières visiteuses sont chargées de suivre à domicile les malades de la tuberculose soignés à Lille.</w:t>
            </w:r>
          </w:p>
        </w:tc>
      </w:tr>
      <w:tr w:rsidR="00C060F5" w:rsidRPr="00C060F5" w14:paraId="2E211E1A" w14:textId="77777777" w:rsidTr="00AC11EA">
        <w:tc>
          <w:tcPr>
            <w:tcW w:w="1242" w:type="dxa"/>
          </w:tcPr>
          <w:p w14:paraId="007734FE"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 xml:space="preserve">1901 </w:t>
            </w:r>
          </w:p>
        </w:tc>
        <w:tc>
          <w:tcPr>
            <w:tcW w:w="5670" w:type="dxa"/>
          </w:tcPr>
          <w:p w14:paraId="783897B6"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bCs/>
                <w:spacing w:val="-4"/>
                <w:kern w:val="0"/>
                <w14:ligatures w14:val="none"/>
              </w:rPr>
              <w:t>Léonie Chaptal</w:t>
            </w:r>
            <w:r w:rsidRPr="00C060F5">
              <w:rPr>
                <w:rFonts w:ascii="Garamond" w:eastAsia="Calibri" w:hAnsi="Garamond" w:cs="Times New Roman"/>
                <w:spacing w:val="-4"/>
                <w:kern w:val="0"/>
                <w14:ligatures w14:val="none"/>
              </w:rPr>
              <w:t xml:space="preserve"> crée avec le docteur </w:t>
            </w:r>
            <w:r w:rsidRPr="00C060F5">
              <w:rPr>
                <w:rFonts w:ascii="Garamond" w:eastAsia="Calibri" w:hAnsi="Garamond" w:cs="Times New Roman"/>
                <w:bCs/>
                <w:spacing w:val="-4"/>
                <w:kern w:val="0"/>
                <w14:ligatures w14:val="none"/>
              </w:rPr>
              <w:t xml:space="preserve">Gabriel-Paul </w:t>
            </w:r>
            <w:proofErr w:type="spellStart"/>
            <w:r w:rsidRPr="00C060F5">
              <w:rPr>
                <w:rFonts w:ascii="Garamond" w:eastAsia="Calibri" w:hAnsi="Garamond" w:cs="Times New Roman"/>
                <w:bCs/>
                <w:spacing w:val="-4"/>
                <w:kern w:val="0"/>
                <w14:ligatures w14:val="none"/>
              </w:rPr>
              <w:t>Ancelet</w:t>
            </w:r>
            <w:proofErr w:type="spellEnd"/>
            <w:r w:rsidRPr="00C060F5">
              <w:rPr>
                <w:rFonts w:ascii="Garamond" w:eastAsia="Calibri" w:hAnsi="Garamond" w:cs="Times New Roman"/>
                <w:spacing w:val="-4"/>
                <w:kern w:val="0"/>
                <w14:ligatures w14:val="none"/>
              </w:rPr>
              <w:t xml:space="preserve"> : </w:t>
            </w:r>
            <w:r w:rsidRPr="00C060F5">
              <w:rPr>
                <w:rFonts w:ascii="Garamond" w:eastAsia="Calibri" w:hAnsi="Garamond" w:cs="Times New Roman"/>
                <w:bCs/>
                <w:spacing w:val="-4"/>
                <w:kern w:val="0"/>
                <w14:ligatures w14:val="none"/>
              </w:rPr>
              <w:t>l’Assistance Maternelle et Infantile de Plaisance</w:t>
            </w:r>
            <w:r w:rsidRPr="00C060F5">
              <w:rPr>
                <w:rFonts w:ascii="Garamond" w:eastAsia="Calibri" w:hAnsi="Garamond" w:cs="Times New Roman"/>
                <w:spacing w:val="-4"/>
                <w:kern w:val="0"/>
                <w14:ligatures w14:val="none"/>
              </w:rPr>
              <w:t xml:space="preserve"> (75014) qui est le 1</w:t>
            </w:r>
            <w:r w:rsidRPr="00C060F5">
              <w:rPr>
                <w:rFonts w:ascii="Garamond" w:eastAsia="Calibri" w:hAnsi="Garamond" w:cs="Times New Roman"/>
                <w:spacing w:val="-4"/>
                <w:kern w:val="0"/>
                <w:vertAlign w:val="superscript"/>
                <w14:ligatures w14:val="none"/>
              </w:rPr>
              <w:t>er</w:t>
            </w:r>
            <w:r w:rsidRPr="00C060F5">
              <w:rPr>
                <w:rFonts w:ascii="Garamond" w:eastAsia="Calibri" w:hAnsi="Garamond" w:cs="Times New Roman"/>
                <w:spacing w:val="-4"/>
                <w:kern w:val="0"/>
                <w14:ligatures w14:val="none"/>
              </w:rPr>
              <w:t xml:space="preserve"> jardin d’enfants.</w:t>
            </w:r>
          </w:p>
        </w:tc>
      </w:tr>
      <w:tr w:rsidR="00C060F5" w:rsidRPr="00C060F5" w14:paraId="7FEC9313" w14:textId="77777777" w:rsidTr="00AC11EA">
        <w:trPr>
          <w:trHeight w:val="864"/>
        </w:trPr>
        <w:tc>
          <w:tcPr>
            <w:tcW w:w="1242" w:type="dxa"/>
          </w:tcPr>
          <w:p w14:paraId="478C8990"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1902</w:t>
            </w:r>
          </w:p>
        </w:tc>
        <w:tc>
          <w:tcPr>
            <w:tcW w:w="5670" w:type="dxa"/>
          </w:tcPr>
          <w:p w14:paraId="7586230A" w14:textId="77777777" w:rsidR="00C060F5" w:rsidRPr="00C060F5" w:rsidRDefault="00C060F5" w:rsidP="00C060F5">
            <w:pPr>
              <w:spacing w:before="40" w:after="20" w:line="245" w:lineRule="auto"/>
              <w:jc w:val="both"/>
              <w:rPr>
                <w:rFonts w:ascii="Garamond" w:eastAsia="Calibri" w:hAnsi="Garamond" w:cs="Times New Roman"/>
                <w:bCs/>
                <w:spacing w:val="-4"/>
                <w:kern w:val="0"/>
                <w14:ligatures w14:val="none"/>
              </w:rPr>
            </w:pPr>
            <w:r w:rsidRPr="00C060F5">
              <w:rPr>
                <w:rFonts w:ascii="Garamond" w:eastAsia="Calibri" w:hAnsi="Garamond" w:cs="Times New Roman"/>
                <w:spacing w:val="-4"/>
                <w:kern w:val="0"/>
                <w14:ligatures w14:val="none"/>
              </w:rPr>
              <w:t xml:space="preserve">Création de la </w:t>
            </w:r>
            <w:r w:rsidRPr="00C060F5">
              <w:rPr>
                <w:rFonts w:ascii="Garamond" w:eastAsia="Calibri" w:hAnsi="Garamond" w:cs="Times New Roman"/>
                <w:bCs/>
                <w:spacing w:val="-4"/>
                <w:kern w:val="0"/>
                <w14:ligatures w14:val="none"/>
              </w:rPr>
              <w:t>1</w:t>
            </w:r>
            <w:r w:rsidRPr="00C060F5">
              <w:rPr>
                <w:rFonts w:ascii="Garamond" w:eastAsia="Calibri" w:hAnsi="Garamond" w:cs="Times New Roman"/>
                <w:bCs/>
                <w:spacing w:val="-4"/>
                <w:kern w:val="0"/>
                <w:vertAlign w:val="superscript"/>
                <w14:ligatures w14:val="none"/>
              </w:rPr>
              <w:t>ère</w:t>
            </w:r>
            <w:r w:rsidRPr="00C060F5">
              <w:rPr>
                <w:rFonts w:ascii="Garamond" w:eastAsia="Calibri" w:hAnsi="Garamond" w:cs="Times New Roman"/>
                <w:bCs/>
                <w:spacing w:val="-4"/>
                <w:kern w:val="0"/>
                <w14:ligatures w14:val="none"/>
              </w:rPr>
              <w:t xml:space="preserve"> Résidence sociale. Marie-Jeanne Bassot </w:t>
            </w:r>
            <w:r w:rsidRPr="00C060F5">
              <w:rPr>
                <w:rFonts w:ascii="Garamond" w:eastAsia="Calibri" w:hAnsi="Garamond" w:cs="Times New Roman"/>
                <w:spacing w:val="-4"/>
                <w:kern w:val="0"/>
                <w14:ligatures w14:val="none"/>
              </w:rPr>
              <w:t xml:space="preserve">est la fondatrice de </w:t>
            </w:r>
            <w:r w:rsidRPr="00C060F5">
              <w:rPr>
                <w:rFonts w:ascii="Garamond" w:eastAsia="Calibri" w:hAnsi="Garamond" w:cs="Times New Roman"/>
                <w:bCs/>
                <w:spacing w:val="-4"/>
                <w:kern w:val="0"/>
                <w14:ligatures w14:val="none"/>
              </w:rPr>
              <w:t>la Fédération Nationale des Centres Sociaux.</w:t>
            </w:r>
          </w:p>
          <w:p w14:paraId="35FB2CA5"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bCs/>
                <w:spacing w:val="-4"/>
                <w:kern w:val="0"/>
                <w14:ligatures w14:val="none"/>
              </w:rPr>
              <w:t>Mathilde Girault</w:t>
            </w:r>
            <w:r w:rsidRPr="00C060F5">
              <w:rPr>
                <w:rFonts w:ascii="Garamond" w:eastAsia="Calibri" w:hAnsi="Garamond" w:cs="Times New Roman"/>
                <w:spacing w:val="-4"/>
                <w:kern w:val="0"/>
                <w14:ligatures w14:val="none"/>
              </w:rPr>
              <w:t xml:space="preserve"> l’accompagne dans cette mission. </w:t>
            </w:r>
          </w:p>
        </w:tc>
      </w:tr>
      <w:tr w:rsidR="00C060F5" w:rsidRPr="00C060F5" w14:paraId="1916136E" w14:textId="77777777" w:rsidTr="00AC11EA">
        <w:tc>
          <w:tcPr>
            <w:tcW w:w="1242" w:type="dxa"/>
          </w:tcPr>
          <w:p w14:paraId="31D337A4"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 xml:space="preserve">1905 </w:t>
            </w:r>
          </w:p>
        </w:tc>
        <w:tc>
          <w:tcPr>
            <w:tcW w:w="5670" w:type="dxa"/>
          </w:tcPr>
          <w:p w14:paraId="0F0A4C19"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bCs/>
                <w:spacing w:val="-4"/>
                <w:kern w:val="0"/>
                <w14:ligatures w14:val="none"/>
              </w:rPr>
              <w:t>Léonie Chaptal</w:t>
            </w:r>
            <w:r w:rsidRPr="00C060F5">
              <w:rPr>
                <w:rFonts w:ascii="Garamond" w:eastAsia="Calibri" w:hAnsi="Garamond" w:cs="Times New Roman"/>
                <w:spacing w:val="-4"/>
                <w:kern w:val="0"/>
                <w14:ligatures w14:val="none"/>
              </w:rPr>
              <w:t xml:space="preserve"> crée une </w:t>
            </w:r>
            <w:r w:rsidRPr="00C060F5">
              <w:rPr>
                <w:rFonts w:ascii="Garamond" w:eastAsia="Calibri" w:hAnsi="Garamond" w:cs="Times New Roman"/>
                <w:bCs/>
                <w:spacing w:val="-4"/>
                <w:kern w:val="0"/>
                <w14:ligatures w14:val="none"/>
              </w:rPr>
              <w:t>École d’infirmières et une École d’Application</w:t>
            </w:r>
            <w:r w:rsidRPr="00C060F5">
              <w:rPr>
                <w:rFonts w:ascii="Garamond" w:eastAsia="Calibri" w:hAnsi="Garamond" w:cs="Times New Roman"/>
                <w:spacing w:val="-4"/>
                <w:kern w:val="0"/>
                <w14:ligatures w14:val="none"/>
              </w:rPr>
              <w:t xml:space="preserve"> </w:t>
            </w:r>
            <w:r w:rsidRPr="00C060F5">
              <w:rPr>
                <w:rFonts w:ascii="Garamond" w:eastAsia="Calibri" w:hAnsi="Garamond" w:cs="Times New Roman"/>
                <w:bCs/>
                <w:spacing w:val="-4"/>
                <w:kern w:val="0"/>
                <w14:ligatures w14:val="none"/>
              </w:rPr>
              <w:t>du service social</w:t>
            </w:r>
            <w:r w:rsidRPr="00C060F5">
              <w:rPr>
                <w:rFonts w:ascii="Garamond" w:eastAsia="Calibri" w:hAnsi="Garamond" w:cs="Times New Roman"/>
                <w:spacing w:val="-4"/>
                <w:kern w:val="0"/>
                <w14:ligatures w14:val="none"/>
              </w:rPr>
              <w:t xml:space="preserve">, où elle forme en petit nombre des </w:t>
            </w:r>
            <w:r w:rsidRPr="00C060F5">
              <w:rPr>
                <w:rFonts w:ascii="Garamond" w:eastAsia="Calibri" w:hAnsi="Garamond" w:cs="Times New Roman"/>
                <w:bCs/>
                <w:spacing w:val="-4"/>
                <w:kern w:val="0"/>
                <w14:ligatures w14:val="none"/>
              </w:rPr>
              <w:t>travailleuses sociales.</w:t>
            </w:r>
          </w:p>
        </w:tc>
      </w:tr>
      <w:tr w:rsidR="00C060F5" w:rsidRPr="00C060F5" w14:paraId="19389993" w14:textId="77777777" w:rsidTr="00AC11EA">
        <w:tc>
          <w:tcPr>
            <w:tcW w:w="1242" w:type="dxa"/>
          </w:tcPr>
          <w:p w14:paraId="7EF42D36"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1908</w:t>
            </w:r>
          </w:p>
        </w:tc>
        <w:tc>
          <w:tcPr>
            <w:tcW w:w="5670" w:type="dxa"/>
          </w:tcPr>
          <w:p w14:paraId="7877710B"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de </w:t>
            </w:r>
            <w:r w:rsidRPr="00C060F5">
              <w:rPr>
                <w:rFonts w:ascii="Garamond" w:eastAsia="Calibri" w:hAnsi="Garamond" w:cs="Times New Roman"/>
                <w:bCs/>
                <w:spacing w:val="-4"/>
                <w:kern w:val="0"/>
                <w14:ligatures w14:val="none"/>
              </w:rPr>
              <w:t>l’École libre d’Assistance privée</w:t>
            </w:r>
            <w:r w:rsidRPr="00C060F5">
              <w:rPr>
                <w:rFonts w:ascii="Garamond" w:eastAsia="Calibri" w:hAnsi="Garamond" w:cs="Times New Roman"/>
                <w:spacing w:val="-4"/>
                <w:kern w:val="0"/>
                <w14:ligatures w14:val="none"/>
              </w:rPr>
              <w:t xml:space="preserve">, créée par </w:t>
            </w:r>
            <w:r w:rsidRPr="00C060F5">
              <w:rPr>
                <w:rFonts w:ascii="Garamond" w:eastAsia="Calibri" w:hAnsi="Garamond" w:cs="Times New Roman"/>
                <w:bCs/>
                <w:spacing w:val="-4"/>
                <w:kern w:val="0"/>
                <w14:ligatures w14:val="none"/>
              </w:rPr>
              <w:t xml:space="preserve">l’Abbé </w:t>
            </w:r>
            <w:proofErr w:type="spellStart"/>
            <w:r w:rsidRPr="00C060F5">
              <w:rPr>
                <w:rFonts w:ascii="Garamond" w:eastAsia="Calibri" w:hAnsi="Garamond" w:cs="Times New Roman"/>
                <w:bCs/>
                <w:spacing w:val="-4"/>
                <w:kern w:val="0"/>
                <w14:ligatures w14:val="none"/>
              </w:rPr>
              <w:t>Viollet</w:t>
            </w:r>
            <w:proofErr w:type="spellEnd"/>
            <w:r w:rsidRPr="00C060F5">
              <w:rPr>
                <w:rFonts w:ascii="Garamond" w:eastAsia="Calibri" w:hAnsi="Garamond" w:cs="Times New Roman"/>
                <w:spacing w:val="-4"/>
                <w:kern w:val="0"/>
                <w14:ligatures w14:val="none"/>
              </w:rPr>
              <w:t>, qui assure la 1</w:t>
            </w:r>
            <w:r w:rsidRPr="00C060F5">
              <w:rPr>
                <w:rFonts w:ascii="Garamond" w:eastAsia="Calibri" w:hAnsi="Garamond" w:cs="Times New Roman"/>
                <w:spacing w:val="-4"/>
                <w:kern w:val="0"/>
                <w:vertAlign w:val="superscript"/>
                <w14:ligatures w14:val="none"/>
              </w:rPr>
              <w:t>ère</w:t>
            </w:r>
            <w:r w:rsidRPr="00C060F5">
              <w:rPr>
                <w:rFonts w:ascii="Garamond" w:eastAsia="Calibri" w:hAnsi="Garamond" w:cs="Times New Roman"/>
                <w:spacing w:val="-4"/>
                <w:kern w:val="0"/>
                <w14:ligatures w14:val="none"/>
              </w:rPr>
              <w:t xml:space="preserve"> formation d’assistantes sociales.</w:t>
            </w:r>
          </w:p>
        </w:tc>
      </w:tr>
      <w:tr w:rsidR="00C060F5" w:rsidRPr="00C060F5" w14:paraId="3DA4D824" w14:textId="77777777" w:rsidTr="00AC11EA">
        <w:tc>
          <w:tcPr>
            <w:tcW w:w="1242" w:type="dxa"/>
          </w:tcPr>
          <w:p w14:paraId="2B686981"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1914</w:t>
            </w:r>
          </w:p>
        </w:tc>
        <w:tc>
          <w:tcPr>
            <w:tcW w:w="5670" w:type="dxa"/>
          </w:tcPr>
          <w:p w14:paraId="5FA4502E"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Apparition des infirmières visiteuses de France (Soins à domicile)</w:t>
            </w:r>
          </w:p>
        </w:tc>
      </w:tr>
      <w:tr w:rsidR="00C060F5" w:rsidRPr="00C060F5" w14:paraId="4C228662" w14:textId="77777777" w:rsidTr="00AC11EA">
        <w:tc>
          <w:tcPr>
            <w:tcW w:w="1242" w:type="dxa"/>
          </w:tcPr>
          <w:p w14:paraId="7804B856"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1914-1918</w:t>
            </w:r>
          </w:p>
        </w:tc>
        <w:tc>
          <w:tcPr>
            <w:tcW w:w="5670" w:type="dxa"/>
          </w:tcPr>
          <w:p w14:paraId="6820C495" w14:textId="77777777" w:rsidR="00C060F5" w:rsidRPr="00C060F5" w:rsidRDefault="00C060F5" w:rsidP="00C060F5">
            <w:pPr>
              <w:spacing w:before="40" w:after="20" w:line="245" w:lineRule="auto"/>
              <w:jc w:val="both"/>
              <w:rPr>
                <w:rFonts w:ascii="Garamond" w:eastAsia="Calibri" w:hAnsi="Garamond" w:cs="Times New Roman"/>
                <w:bCs/>
                <w:spacing w:val="-4"/>
                <w:kern w:val="0"/>
                <w14:ligatures w14:val="none"/>
              </w:rPr>
            </w:pPr>
            <w:r w:rsidRPr="00C060F5">
              <w:rPr>
                <w:rFonts w:ascii="Garamond" w:eastAsia="Calibri" w:hAnsi="Garamond" w:cs="Times New Roman"/>
                <w:spacing w:val="-4"/>
                <w:kern w:val="0"/>
                <w14:ligatures w14:val="none"/>
              </w:rPr>
              <w:t xml:space="preserve">La grande guerre voit les prémices en France </w:t>
            </w:r>
            <w:r w:rsidRPr="00C060F5">
              <w:rPr>
                <w:rFonts w:ascii="Garamond" w:eastAsia="Calibri" w:hAnsi="Garamond" w:cs="Times New Roman"/>
                <w:bCs/>
                <w:spacing w:val="-4"/>
                <w:kern w:val="0"/>
                <w14:ligatures w14:val="none"/>
              </w:rPr>
              <w:t xml:space="preserve">du service social hospitalier </w:t>
            </w:r>
            <w:r w:rsidRPr="00C060F5">
              <w:rPr>
                <w:rFonts w:ascii="Garamond" w:eastAsia="Calibri" w:hAnsi="Garamond" w:cs="Times New Roman"/>
                <w:spacing w:val="-4"/>
                <w:kern w:val="0"/>
                <w14:ligatures w14:val="none"/>
              </w:rPr>
              <w:t>(maternités ; services des tuberculeux).</w:t>
            </w:r>
          </w:p>
        </w:tc>
      </w:tr>
      <w:tr w:rsidR="00C060F5" w:rsidRPr="00C060F5" w14:paraId="51AB27FD" w14:textId="77777777" w:rsidTr="00AC11EA">
        <w:tc>
          <w:tcPr>
            <w:tcW w:w="1242" w:type="dxa"/>
          </w:tcPr>
          <w:p w14:paraId="638A39E9"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1916</w:t>
            </w:r>
          </w:p>
        </w:tc>
        <w:tc>
          <w:tcPr>
            <w:tcW w:w="5670" w:type="dxa"/>
          </w:tcPr>
          <w:p w14:paraId="48DC9774"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de </w:t>
            </w:r>
            <w:r w:rsidRPr="00C060F5">
              <w:rPr>
                <w:rFonts w:ascii="Garamond" w:eastAsia="Calibri" w:hAnsi="Garamond" w:cs="Times New Roman"/>
                <w:bCs/>
                <w:spacing w:val="-4"/>
                <w:kern w:val="0"/>
                <w14:ligatures w14:val="none"/>
              </w:rPr>
              <w:t>l’Institut Social Familial Ménager</w:t>
            </w:r>
          </w:p>
        </w:tc>
      </w:tr>
      <w:tr w:rsidR="00C060F5" w:rsidRPr="00C060F5" w14:paraId="3A04E488" w14:textId="77777777" w:rsidTr="00AC11EA">
        <w:tc>
          <w:tcPr>
            <w:tcW w:w="1242" w:type="dxa"/>
          </w:tcPr>
          <w:p w14:paraId="2E29EF80"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1917</w:t>
            </w:r>
          </w:p>
        </w:tc>
        <w:tc>
          <w:tcPr>
            <w:tcW w:w="5670" w:type="dxa"/>
          </w:tcPr>
          <w:p w14:paraId="19D5CC22"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bCs/>
                <w:spacing w:val="-4"/>
                <w:kern w:val="0"/>
                <w14:ligatures w14:val="none"/>
              </w:rPr>
              <w:t>La Croix-Rouge américaine</w:t>
            </w:r>
            <w:r w:rsidRPr="00C060F5">
              <w:rPr>
                <w:rFonts w:ascii="Garamond" w:eastAsia="Calibri" w:hAnsi="Garamond" w:cs="Times New Roman"/>
                <w:spacing w:val="-4"/>
                <w:kern w:val="0"/>
                <w14:ligatures w14:val="none"/>
              </w:rPr>
              <w:t xml:space="preserve"> accompagne et guide les 1ères visites à domicile des visiteuses sociales. C’est aussi l’année de </w:t>
            </w:r>
            <w:r w:rsidRPr="00C060F5">
              <w:rPr>
                <w:rFonts w:ascii="Garamond" w:eastAsia="Calibri" w:hAnsi="Garamond" w:cs="Times New Roman"/>
                <w:bCs/>
                <w:spacing w:val="-4"/>
                <w:kern w:val="0"/>
                <w14:ligatures w14:val="none"/>
              </w:rPr>
              <w:t>la création de l’École des surintendantes d’usines</w:t>
            </w:r>
            <w:r w:rsidRPr="00C060F5">
              <w:rPr>
                <w:rFonts w:ascii="Garamond" w:eastAsia="Calibri" w:hAnsi="Garamond" w:cs="Times New Roman"/>
                <w:spacing w:val="-4"/>
                <w:kern w:val="0"/>
                <w14:ligatures w14:val="none"/>
              </w:rPr>
              <w:t xml:space="preserve">. </w:t>
            </w:r>
          </w:p>
        </w:tc>
      </w:tr>
      <w:tr w:rsidR="00C060F5" w:rsidRPr="00C060F5" w14:paraId="400199D2" w14:textId="77777777" w:rsidTr="00AC11EA">
        <w:tc>
          <w:tcPr>
            <w:tcW w:w="1242" w:type="dxa"/>
          </w:tcPr>
          <w:p w14:paraId="68C00760"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1919</w:t>
            </w:r>
          </w:p>
        </w:tc>
        <w:tc>
          <w:tcPr>
            <w:tcW w:w="5670" w:type="dxa"/>
          </w:tcPr>
          <w:p w14:paraId="29E7E324"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w:t>
            </w:r>
            <w:r w:rsidRPr="00C060F5">
              <w:rPr>
                <w:rFonts w:ascii="Garamond" w:eastAsia="Calibri" w:hAnsi="Garamond" w:cs="Times New Roman"/>
                <w:bCs/>
                <w:spacing w:val="-4"/>
                <w:kern w:val="0"/>
                <w14:ligatures w14:val="none"/>
              </w:rPr>
              <w:t xml:space="preserve">par Marie </w:t>
            </w:r>
            <w:proofErr w:type="spellStart"/>
            <w:r w:rsidRPr="00C060F5">
              <w:rPr>
                <w:rFonts w:ascii="Garamond" w:eastAsia="Calibri" w:hAnsi="Garamond" w:cs="Times New Roman"/>
                <w:bCs/>
                <w:spacing w:val="-4"/>
                <w:kern w:val="0"/>
                <w14:ligatures w14:val="none"/>
              </w:rPr>
              <w:t>Diemer</w:t>
            </w:r>
            <w:proofErr w:type="spellEnd"/>
            <w:r w:rsidRPr="00C060F5">
              <w:rPr>
                <w:rFonts w:ascii="Garamond" w:eastAsia="Calibri" w:hAnsi="Garamond" w:cs="Times New Roman"/>
                <w:bCs/>
                <w:spacing w:val="-4"/>
                <w:kern w:val="0"/>
                <w14:ligatures w14:val="none"/>
              </w:rPr>
              <w:t xml:space="preserve"> et Apolline de </w:t>
            </w:r>
            <w:proofErr w:type="spellStart"/>
            <w:r w:rsidRPr="00C060F5">
              <w:rPr>
                <w:rFonts w:ascii="Garamond" w:eastAsia="Calibri" w:hAnsi="Garamond" w:cs="Times New Roman"/>
                <w:bCs/>
                <w:spacing w:val="-4"/>
                <w:kern w:val="0"/>
                <w14:ligatures w14:val="none"/>
              </w:rPr>
              <w:t>Gourlet</w:t>
            </w:r>
            <w:proofErr w:type="spellEnd"/>
            <w:r w:rsidRPr="00C060F5">
              <w:rPr>
                <w:rFonts w:ascii="Garamond" w:eastAsia="Calibri" w:hAnsi="Garamond" w:cs="Times New Roman"/>
                <w:spacing w:val="-4"/>
                <w:kern w:val="0"/>
                <w14:ligatures w14:val="none"/>
              </w:rPr>
              <w:t xml:space="preserve"> de la 1</w:t>
            </w:r>
            <w:r w:rsidRPr="00C060F5">
              <w:rPr>
                <w:rFonts w:ascii="Garamond" w:eastAsia="Calibri" w:hAnsi="Garamond" w:cs="Times New Roman"/>
                <w:spacing w:val="-4"/>
                <w:kern w:val="0"/>
                <w:vertAlign w:val="superscript"/>
                <w14:ligatures w14:val="none"/>
              </w:rPr>
              <w:t>ère</w:t>
            </w:r>
            <w:r w:rsidRPr="00C060F5">
              <w:rPr>
                <w:rFonts w:ascii="Garamond" w:eastAsia="Calibri" w:hAnsi="Garamond" w:cs="Times New Roman"/>
                <w:spacing w:val="-4"/>
                <w:kern w:val="0"/>
                <w14:ligatures w14:val="none"/>
              </w:rPr>
              <w:t xml:space="preserve"> École d’action sociale : </w:t>
            </w:r>
            <w:r w:rsidRPr="00C060F5">
              <w:rPr>
                <w:rFonts w:ascii="Garamond" w:eastAsia="Calibri" w:hAnsi="Garamond" w:cs="Times New Roman"/>
                <w:bCs/>
                <w:spacing w:val="-4"/>
                <w:kern w:val="0"/>
                <w14:ligatures w14:val="none"/>
              </w:rPr>
              <w:t>Pro-Gallia,</w:t>
            </w:r>
            <w:r w:rsidRPr="00C060F5">
              <w:rPr>
                <w:rFonts w:ascii="Garamond" w:eastAsia="Calibri" w:hAnsi="Garamond" w:cs="Times New Roman"/>
                <w:spacing w:val="-4"/>
                <w:kern w:val="0"/>
                <w14:ligatures w14:val="none"/>
              </w:rPr>
              <w:t xml:space="preserve"> destinée à la formation des futures travailleuses sociales.</w:t>
            </w:r>
          </w:p>
        </w:tc>
      </w:tr>
      <w:tr w:rsidR="00C060F5" w:rsidRPr="00C060F5" w14:paraId="0C3CE528" w14:textId="77777777" w:rsidTr="00AC11EA">
        <w:tc>
          <w:tcPr>
            <w:tcW w:w="1242" w:type="dxa"/>
          </w:tcPr>
          <w:p w14:paraId="1876DA8B"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1921</w:t>
            </w:r>
          </w:p>
        </w:tc>
        <w:tc>
          <w:tcPr>
            <w:tcW w:w="5670" w:type="dxa"/>
          </w:tcPr>
          <w:p w14:paraId="22AAC464" w14:textId="77777777" w:rsidR="00C060F5" w:rsidRPr="00C060F5" w:rsidRDefault="00C060F5" w:rsidP="00C060F5">
            <w:pPr>
              <w:spacing w:before="40" w:after="20" w:line="245" w:lineRule="auto"/>
              <w:jc w:val="both"/>
              <w:rPr>
                <w:rFonts w:ascii="Garamond" w:eastAsia="Calibri" w:hAnsi="Garamond" w:cs="Times New Roman"/>
                <w:bCs/>
                <w:spacing w:val="-4"/>
                <w:kern w:val="0"/>
                <w14:ligatures w14:val="none"/>
              </w:rPr>
            </w:pPr>
            <w:r w:rsidRPr="00C060F5">
              <w:rPr>
                <w:rFonts w:ascii="Garamond" w:eastAsia="Calibri" w:hAnsi="Garamond" w:cs="Times New Roman"/>
                <w:spacing w:val="-4"/>
                <w:kern w:val="0"/>
                <w14:ligatures w14:val="none"/>
              </w:rPr>
              <w:t xml:space="preserve">Officialisation par l’État </w:t>
            </w:r>
            <w:r w:rsidRPr="00C060F5">
              <w:rPr>
                <w:rFonts w:ascii="Garamond" w:eastAsia="Calibri" w:hAnsi="Garamond" w:cs="Times New Roman"/>
                <w:bCs/>
                <w:spacing w:val="-4"/>
                <w:kern w:val="0"/>
                <w14:ligatures w14:val="none"/>
              </w:rPr>
              <w:t>d’une formation de jardinière d’enfants.</w:t>
            </w:r>
          </w:p>
        </w:tc>
      </w:tr>
      <w:tr w:rsidR="00C060F5" w:rsidRPr="00C060F5" w14:paraId="4B7E4246" w14:textId="77777777" w:rsidTr="00AC11EA">
        <w:tc>
          <w:tcPr>
            <w:tcW w:w="1242" w:type="dxa"/>
          </w:tcPr>
          <w:p w14:paraId="172FE52F"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1922</w:t>
            </w:r>
          </w:p>
        </w:tc>
        <w:tc>
          <w:tcPr>
            <w:tcW w:w="5670" w:type="dxa"/>
          </w:tcPr>
          <w:p w14:paraId="2377F1A6" w14:textId="77777777" w:rsidR="00C060F5" w:rsidRPr="00C060F5" w:rsidRDefault="00C060F5" w:rsidP="00C060F5">
            <w:pPr>
              <w:spacing w:before="40" w:after="20" w:line="245" w:lineRule="auto"/>
              <w:jc w:val="both"/>
              <w:rPr>
                <w:rFonts w:ascii="Garamond" w:eastAsia="Calibri" w:hAnsi="Garamond" w:cs="Times New Roman"/>
                <w:bCs/>
                <w:spacing w:val="-4"/>
                <w:kern w:val="0"/>
                <w14:ligatures w14:val="none"/>
              </w:rPr>
            </w:pPr>
            <w:r w:rsidRPr="00C060F5">
              <w:rPr>
                <w:rFonts w:ascii="Garamond" w:eastAsia="Calibri" w:hAnsi="Garamond" w:cs="Times New Roman"/>
                <w:bCs/>
                <w:spacing w:val="-4"/>
                <w:kern w:val="0"/>
                <w14:ligatures w14:val="none"/>
              </w:rPr>
              <w:t>Création du Diplôme d’infirmière visiteuse.</w:t>
            </w:r>
          </w:p>
        </w:tc>
      </w:tr>
      <w:tr w:rsidR="00C060F5" w:rsidRPr="00C060F5" w14:paraId="00582A26" w14:textId="77777777" w:rsidTr="00AC11EA">
        <w:tc>
          <w:tcPr>
            <w:tcW w:w="1242" w:type="dxa"/>
          </w:tcPr>
          <w:p w14:paraId="45C15085"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1923</w:t>
            </w:r>
          </w:p>
        </w:tc>
        <w:tc>
          <w:tcPr>
            <w:tcW w:w="5670" w:type="dxa"/>
          </w:tcPr>
          <w:p w14:paraId="243AD709"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Le Juge </w:t>
            </w:r>
            <w:r w:rsidRPr="00C060F5">
              <w:rPr>
                <w:rFonts w:ascii="Garamond" w:eastAsia="Calibri" w:hAnsi="Garamond" w:cs="Times New Roman"/>
                <w:bCs/>
                <w:spacing w:val="-4"/>
                <w:kern w:val="0"/>
                <w14:ligatures w14:val="none"/>
              </w:rPr>
              <w:t xml:space="preserve">Henri </w:t>
            </w:r>
            <w:proofErr w:type="spellStart"/>
            <w:r w:rsidRPr="00C060F5">
              <w:rPr>
                <w:rFonts w:ascii="Garamond" w:eastAsia="Calibri" w:hAnsi="Garamond" w:cs="Times New Roman"/>
                <w:bCs/>
                <w:spacing w:val="-4"/>
                <w:kern w:val="0"/>
                <w14:ligatures w14:val="none"/>
              </w:rPr>
              <w:t>Rollet</w:t>
            </w:r>
            <w:proofErr w:type="spellEnd"/>
            <w:r w:rsidRPr="00C060F5">
              <w:rPr>
                <w:rFonts w:ascii="Garamond" w:eastAsia="Calibri" w:hAnsi="Garamond" w:cs="Times New Roman"/>
                <w:spacing w:val="-4"/>
                <w:kern w:val="0"/>
                <w14:ligatures w14:val="none"/>
              </w:rPr>
              <w:t xml:space="preserve">, et </w:t>
            </w:r>
            <w:proofErr w:type="gramStart"/>
            <w:r w:rsidRPr="00C060F5">
              <w:rPr>
                <w:rFonts w:ascii="Garamond" w:eastAsia="Calibri" w:hAnsi="Garamond" w:cs="Times New Roman"/>
                <w:spacing w:val="-4"/>
                <w:kern w:val="0"/>
                <w14:ligatures w14:val="none"/>
              </w:rPr>
              <w:t>la</w:t>
            </w:r>
            <w:proofErr w:type="gramEnd"/>
            <w:r w:rsidRPr="00C060F5">
              <w:rPr>
                <w:rFonts w:ascii="Garamond" w:eastAsia="Calibri" w:hAnsi="Garamond" w:cs="Times New Roman"/>
                <w:spacing w:val="-4"/>
                <w:kern w:val="0"/>
                <w14:ligatures w14:val="none"/>
              </w:rPr>
              <w:t xml:space="preserve"> mécène </w:t>
            </w:r>
            <w:r w:rsidRPr="00C060F5">
              <w:rPr>
                <w:rFonts w:ascii="Garamond" w:eastAsia="Calibri" w:hAnsi="Garamond" w:cs="Times New Roman"/>
                <w:bCs/>
                <w:spacing w:val="-4"/>
                <w:kern w:val="0"/>
                <w14:ligatures w14:val="none"/>
              </w:rPr>
              <w:t xml:space="preserve">Olga </w:t>
            </w:r>
            <w:proofErr w:type="spellStart"/>
            <w:r w:rsidRPr="00C060F5">
              <w:rPr>
                <w:rFonts w:ascii="Garamond" w:eastAsia="Calibri" w:hAnsi="Garamond" w:cs="Times New Roman"/>
                <w:bCs/>
                <w:spacing w:val="-4"/>
                <w:kern w:val="0"/>
                <w14:ligatures w14:val="none"/>
              </w:rPr>
              <w:t>Spitzer</w:t>
            </w:r>
            <w:proofErr w:type="spellEnd"/>
            <w:r w:rsidRPr="00C060F5">
              <w:rPr>
                <w:rFonts w:ascii="Garamond" w:eastAsia="Calibri" w:hAnsi="Garamond" w:cs="Times New Roman"/>
                <w:spacing w:val="-4"/>
                <w:kern w:val="0"/>
                <w14:ligatures w14:val="none"/>
              </w:rPr>
              <w:t xml:space="preserve"> principaux artisans des évolutions de la justice des mineurs ; création d’une association : </w:t>
            </w:r>
            <w:r w:rsidRPr="00C060F5">
              <w:rPr>
                <w:rFonts w:ascii="Garamond" w:eastAsia="Calibri" w:hAnsi="Garamond" w:cs="Times New Roman"/>
                <w:bCs/>
                <w:spacing w:val="-4"/>
                <w:kern w:val="0"/>
                <w14:ligatures w14:val="none"/>
              </w:rPr>
              <w:t>« Service social de l’enfance en danger moral (SSEDM)</w:t>
            </w:r>
            <w:r w:rsidRPr="00C060F5">
              <w:rPr>
                <w:rFonts w:ascii="Garamond" w:eastAsia="Calibri" w:hAnsi="Garamond" w:cs="Times New Roman"/>
                <w:spacing w:val="-4"/>
                <w:kern w:val="0"/>
                <w14:ligatures w14:val="none"/>
              </w:rPr>
              <w:t xml:space="preserve"> », reconnue d’utilité publique en 1928. </w:t>
            </w:r>
          </w:p>
        </w:tc>
      </w:tr>
      <w:tr w:rsidR="00C060F5" w:rsidRPr="00C060F5" w14:paraId="56EA4F34" w14:textId="77777777" w:rsidTr="00AC11EA">
        <w:tc>
          <w:tcPr>
            <w:tcW w:w="1242" w:type="dxa"/>
          </w:tcPr>
          <w:p w14:paraId="515597EB"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 xml:space="preserve">1924 </w:t>
            </w:r>
          </w:p>
        </w:tc>
        <w:tc>
          <w:tcPr>
            <w:tcW w:w="5670" w:type="dxa"/>
          </w:tcPr>
          <w:p w14:paraId="5BB20157"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Il existe 5 écoles de Service social créées entre 1908 et 1938. </w:t>
            </w:r>
          </w:p>
        </w:tc>
      </w:tr>
      <w:tr w:rsidR="00C060F5" w:rsidRPr="00C060F5" w14:paraId="0AC945C6" w14:textId="77777777" w:rsidTr="00AC11EA">
        <w:tc>
          <w:tcPr>
            <w:tcW w:w="1242" w:type="dxa"/>
          </w:tcPr>
          <w:p w14:paraId="75ED6D9B"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1926</w:t>
            </w:r>
          </w:p>
        </w:tc>
        <w:tc>
          <w:tcPr>
            <w:tcW w:w="5670" w:type="dxa"/>
          </w:tcPr>
          <w:p w14:paraId="3092CCD8"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du </w:t>
            </w:r>
            <w:r w:rsidRPr="00C060F5">
              <w:rPr>
                <w:rFonts w:ascii="Garamond" w:eastAsia="Calibri" w:hAnsi="Garamond" w:cs="Times New Roman"/>
                <w:bCs/>
                <w:spacing w:val="-4"/>
                <w:kern w:val="0"/>
                <w14:ligatures w14:val="none"/>
              </w:rPr>
              <w:t>Brevet</w:t>
            </w:r>
            <w:r w:rsidRPr="00C060F5">
              <w:rPr>
                <w:rFonts w:ascii="Garamond" w:eastAsia="Calibri" w:hAnsi="Garamond" w:cs="Times New Roman"/>
                <w:spacing w:val="-4"/>
                <w:kern w:val="0"/>
                <w14:ligatures w14:val="none"/>
              </w:rPr>
              <w:t xml:space="preserve"> de </w:t>
            </w:r>
            <w:r w:rsidRPr="00C060F5">
              <w:rPr>
                <w:rFonts w:ascii="Garamond" w:eastAsia="Calibri" w:hAnsi="Garamond" w:cs="Times New Roman"/>
                <w:bCs/>
                <w:spacing w:val="-4"/>
                <w:kern w:val="0"/>
                <w14:ligatures w14:val="none"/>
              </w:rPr>
              <w:t>Service Social d’aide aux émigrants, (SSAE)</w:t>
            </w:r>
            <w:r w:rsidRPr="00C060F5">
              <w:rPr>
                <w:rFonts w:ascii="Garamond" w:eastAsia="Calibri" w:hAnsi="Garamond" w:cs="Times New Roman"/>
                <w:spacing w:val="-4"/>
                <w:kern w:val="0"/>
                <w14:ligatures w14:val="none"/>
              </w:rPr>
              <w:t xml:space="preserve"> qui sera supprimé en 2005</w:t>
            </w:r>
          </w:p>
        </w:tc>
      </w:tr>
      <w:tr w:rsidR="00C060F5" w:rsidRPr="00C060F5" w14:paraId="0741D1CF" w14:textId="77777777" w:rsidTr="00AC11EA">
        <w:tc>
          <w:tcPr>
            <w:tcW w:w="1242" w:type="dxa"/>
          </w:tcPr>
          <w:p w14:paraId="66868575"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1932</w:t>
            </w:r>
          </w:p>
        </w:tc>
        <w:tc>
          <w:tcPr>
            <w:tcW w:w="5670" w:type="dxa"/>
          </w:tcPr>
          <w:p w14:paraId="51BAD31D"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du </w:t>
            </w:r>
            <w:r w:rsidRPr="00C060F5">
              <w:rPr>
                <w:rFonts w:ascii="Garamond" w:eastAsia="Calibri" w:hAnsi="Garamond" w:cs="Times New Roman"/>
                <w:bCs/>
                <w:spacing w:val="-4"/>
                <w:kern w:val="0"/>
                <w14:ligatures w14:val="none"/>
              </w:rPr>
              <w:t>Brevet de capacité professionnelle</w:t>
            </w:r>
            <w:r w:rsidRPr="00C060F5">
              <w:rPr>
                <w:rFonts w:ascii="Garamond" w:eastAsia="Calibri" w:hAnsi="Garamond" w:cs="Times New Roman"/>
                <w:spacing w:val="-4"/>
                <w:kern w:val="0"/>
                <w14:ligatures w14:val="none"/>
              </w:rPr>
              <w:t>. C’est le 1</w:t>
            </w:r>
            <w:r w:rsidRPr="00C060F5">
              <w:rPr>
                <w:rFonts w:ascii="Garamond" w:eastAsia="Calibri" w:hAnsi="Garamond" w:cs="Times New Roman"/>
                <w:spacing w:val="-4"/>
                <w:kern w:val="0"/>
                <w:vertAlign w:val="superscript"/>
                <w14:ligatures w14:val="none"/>
              </w:rPr>
              <w:t>er</w:t>
            </w:r>
            <w:r w:rsidRPr="00C060F5">
              <w:rPr>
                <w:rFonts w:ascii="Garamond" w:eastAsia="Calibri" w:hAnsi="Garamond" w:cs="Times New Roman"/>
                <w:spacing w:val="-4"/>
                <w:kern w:val="0"/>
                <w14:ligatures w14:val="none"/>
              </w:rPr>
              <w:t xml:space="preserve"> diplôme de l’assistant de service social. </w:t>
            </w:r>
          </w:p>
        </w:tc>
      </w:tr>
      <w:tr w:rsidR="00C060F5" w:rsidRPr="00C060F5" w14:paraId="494DD5FF" w14:textId="77777777" w:rsidTr="00AC11EA">
        <w:tc>
          <w:tcPr>
            <w:tcW w:w="1242" w:type="dxa"/>
          </w:tcPr>
          <w:p w14:paraId="031AB69D"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1938</w:t>
            </w:r>
          </w:p>
        </w:tc>
        <w:tc>
          <w:tcPr>
            <w:tcW w:w="5670" w:type="dxa"/>
          </w:tcPr>
          <w:p w14:paraId="32DC524B" w14:textId="77777777" w:rsidR="00C060F5" w:rsidRPr="00C060F5" w:rsidRDefault="00C060F5" w:rsidP="00C060F5">
            <w:pPr>
              <w:spacing w:before="40" w:after="20" w:line="245" w:lineRule="auto"/>
              <w:jc w:val="both"/>
              <w:rPr>
                <w:rFonts w:ascii="Garamond" w:eastAsia="Calibri" w:hAnsi="Garamond" w:cs="Times New Roman"/>
                <w:bCs/>
                <w:spacing w:val="-4"/>
                <w:kern w:val="0"/>
                <w14:ligatures w14:val="none"/>
              </w:rPr>
            </w:pPr>
            <w:r w:rsidRPr="00C060F5">
              <w:rPr>
                <w:rFonts w:ascii="Garamond" w:eastAsia="Calibri" w:hAnsi="Garamond" w:cs="Times New Roman"/>
                <w:bCs/>
                <w:spacing w:val="-4"/>
                <w:kern w:val="0"/>
                <w14:ligatures w14:val="none"/>
              </w:rPr>
              <w:t>Unification des diplômes de Visiteuses de 1922 et celui d’Assistante sociale de 1932. Le titre d’Assistante sociale est définitivement adopté.</w:t>
            </w:r>
          </w:p>
        </w:tc>
      </w:tr>
      <w:tr w:rsidR="00C060F5" w:rsidRPr="00C060F5" w14:paraId="00006F75" w14:textId="77777777" w:rsidTr="00AC11EA">
        <w:tc>
          <w:tcPr>
            <w:tcW w:w="1242" w:type="dxa"/>
          </w:tcPr>
          <w:p w14:paraId="4A1784CF"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1944</w:t>
            </w:r>
          </w:p>
        </w:tc>
        <w:tc>
          <w:tcPr>
            <w:tcW w:w="5670" w:type="dxa"/>
          </w:tcPr>
          <w:p w14:paraId="034EC5A1"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de </w:t>
            </w:r>
            <w:r w:rsidRPr="00C060F5">
              <w:rPr>
                <w:rFonts w:ascii="Garamond" w:eastAsia="Calibri" w:hAnsi="Garamond" w:cs="Times New Roman"/>
                <w:bCs/>
                <w:spacing w:val="-4"/>
                <w:kern w:val="0"/>
                <w14:ligatures w14:val="none"/>
              </w:rPr>
              <w:t>l’ANASDE</w:t>
            </w:r>
            <w:r w:rsidRPr="00C060F5">
              <w:rPr>
                <w:rFonts w:ascii="Garamond" w:eastAsia="Calibri" w:hAnsi="Garamond" w:cs="Times New Roman"/>
                <w:spacing w:val="-4"/>
                <w:kern w:val="0"/>
                <w14:ligatures w14:val="none"/>
              </w:rPr>
              <w:t xml:space="preserve"> qui revendique la création d’un Diplôme d’État. Elle deviendra l’</w:t>
            </w:r>
            <w:r w:rsidRPr="00C060F5">
              <w:rPr>
                <w:rFonts w:ascii="Garamond" w:eastAsia="Calibri" w:hAnsi="Garamond" w:cs="Times New Roman"/>
                <w:bCs/>
                <w:spacing w:val="-4"/>
                <w:kern w:val="0"/>
                <w14:ligatures w14:val="none"/>
              </w:rPr>
              <w:t>ANAS</w:t>
            </w:r>
            <w:r w:rsidRPr="00C060F5">
              <w:rPr>
                <w:rFonts w:ascii="Garamond" w:eastAsia="Calibri" w:hAnsi="Garamond" w:cs="Times New Roman"/>
                <w:spacing w:val="-4"/>
                <w:kern w:val="0"/>
                <w14:ligatures w14:val="none"/>
              </w:rPr>
              <w:t xml:space="preserve"> aujourd’hui encore en activité. (Association nationale des assistants de service social).</w:t>
            </w:r>
          </w:p>
        </w:tc>
      </w:tr>
      <w:tr w:rsidR="00C060F5" w:rsidRPr="00C060F5" w14:paraId="41D349ED" w14:textId="77777777" w:rsidTr="00AC11EA">
        <w:tc>
          <w:tcPr>
            <w:tcW w:w="1242" w:type="dxa"/>
          </w:tcPr>
          <w:p w14:paraId="2BC0974D"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1947</w:t>
            </w:r>
          </w:p>
        </w:tc>
        <w:tc>
          <w:tcPr>
            <w:tcW w:w="5670" w:type="dxa"/>
          </w:tcPr>
          <w:p w14:paraId="16792D80"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de </w:t>
            </w:r>
            <w:r w:rsidRPr="00C060F5">
              <w:rPr>
                <w:rFonts w:ascii="Garamond" w:eastAsia="Calibri" w:hAnsi="Garamond" w:cs="Times New Roman"/>
                <w:bCs/>
                <w:spacing w:val="-4"/>
                <w:kern w:val="0"/>
                <w14:ligatures w14:val="none"/>
              </w:rPr>
              <w:t>l’Association nationale des éducateurs de jeunes inadaptés</w:t>
            </w:r>
            <w:r w:rsidRPr="00C060F5">
              <w:rPr>
                <w:rFonts w:ascii="Garamond" w:eastAsia="Calibri" w:hAnsi="Garamond" w:cs="Times New Roman"/>
                <w:spacing w:val="-4"/>
                <w:kern w:val="0"/>
                <w14:ligatures w14:val="none"/>
              </w:rPr>
              <w:t xml:space="preserve">, association qui structurera </w:t>
            </w:r>
            <w:r w:rsidRPr="00C060F5">
              <w:rPr>
                <w:rFonts w:ascii="Garamond" w:eastAsia="Calibri" w:hAnsi="Garamond" w:cs="Times New Roman"/>
                <w:bCs/>
                <w:spacing w:val="-4"/>
                <w:kern w:val="0"/>
                <w14:ligatures w14:val="none"/>
              </w:rPr>
              <w:t>la profession d’éducateur spécialisé. (ANEJ).</w:t>
            </w:r>
          </w:p>
        </w:tc>
      </w:tr>
      <w:tr w:rsidR="00C060F5" w:rsidRPr="00C060F5" w14:paraId="4B68A2DF" w14:textId="77777777" w:rsidTr="00AC11EA">
        <w:tc>
          <w:tcPr>
            <w:tcW w:w="1242" w:type="dxa"/>
          </w:tcPr>
          <w:p w14:paraId="61C7D0B1"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 xml:space="preserve">22/02/1967 </w:t>
            </w:r>
          </w:p>
        </w:tc>
        <w:tc>
          <w:tcPr>
            <w:tcW w:w="5670" w:type="dxa"/>
          </w:tcPr>
          <w:p w14:paraId="499DF263" w14:textId="77777777" w:rsidR="00C060F5" w:rsidRPr="00C060F5" w:rsidRDefault="00C060F5" w:rsidP="00C060F5">
            <w:pPr>
              <w:spacing w:before="40" w:after="20" w:line="245" w:lineRule="auto"/>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w:t>
            </w:r>
            <w:r w:rsidRPr="00C060F5">
              <w:rPr>
                <w:rFonts w:ascii="Garamond" w:eastAsia="Calibri" w:hAnsi="Garamond" w:cs="Times New Roman"/>
                <w:bCs/>
                <w:spacing w:val="-4"/>
                <w:kern w:val="0"/>
                <w14:ligatures w14:val="none"/>
              </w:rPr>
              <w:t>du diplôme d’éducateur spécialisé</w:t>
            </w:r>
          </w:p>
        </w:tc>
      </w:tr>
      <w:tr w:rsidR="00C060F5" w:rsidRPr="00C060F5" w14:paraId="033D152A" w14:textId="77777777" w:rsidTr="00AC11EA">
        <w:tc>
          <w:tcPr>
            <w:tcW w:w="1242" w:type="dxa"/>
          </w:tcPr>
          <w:p w14:paraId="083D15DD"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 xml:space="preserve">13/06/1969 </w:t>
            </w:r>
          </w:p>
        </w:tc>
        <w:tc>
          <w:tcPr>
            <w:tcW w:w="5670" w:type="dxa"/>
          </w:tcPr>
          <w:p w14:paraId="2A7C7263"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Création </w:t>
            </w:r>
            <w:r w:rsidRPr="00C060F5">
              <w:rPr>
                <w:rFonts w:ascii="Garamond" w:eastAsia="Calibri" w:hAnsi="Garamond" w:cs="Times New Roman"/>
                <w:bCs/>
                <w:spacing w:val="-4"/>
                <w:kern w:val="0"/>
                <w14:ligatures w14:val="none"/>
              </w:rPr>
              <w:t>du BTS en économie sociale et familiale</w:t>
            </w:r>
            <w:r w:rsidRPr="00C060F5">
              <w:rPr>
                <w:rFonts w:ascii="Garamond" w:eastAsia="Calibri" w:hAnsi="Garamond" w:cs="Times New Roman"/>
                <w:spacing w:val="-4"/>
                <w:kern w:val="0"/>
                <w14:ligatures w14:val="none"/>
              </w:rPr>
              <w:t>. Le diplôme d’État d’assistant de service social subit une réforme pour que le métier soit essentiellement axé sur une approche de type psychosociale.</w:t>
            </w:r>
          </w:p>
        </w:tc>
      </w:tr>
      <w:tr w:rsidR="00C060F5" w:rsidRPr="00C060F5" w14:paraId="42D6570E" w14:textId="77777777" w:rsidTr="00AC11EA">
        <w:tc>
          <w:tcPr>
            <w:tcW w:w="1242" w:type="dxa"/>
          </w:tcPr>
          <w:p w14:paraId="59618D86" w14:textId="77777777" w:rsidR="00C060F5" w:rsidRPr="00C060F5" w:rsidRDefault="00C060F5" w:rsidP="00C060F5">
            <w:pPr>
              <w:spacing w:before="60" w:after="40" w:line="245" w:lineRule="auto"/>
              <w:rPr>
                <w:rFonts w:ascii="Garamond" w:eastAsia="Calibri" w:hAnsi="Garamond" w:cs="Times New Roman"/>
                <w:bCs/>
                <w:spacing w:val="-2"/>
                <w:kern w:val="0"/>
                <w:sz w:val="24"/>
                <w:szCs w:val="24"/>
                <w14:ligatures w14:val="none"/>
              </w:rPr>
            </w:pPr>
            <w:r w:rsidRPr="00C060F5">
              <w:rPr>
                <w:rFonts w:ascii="Garamond" w:eastAsia="Calibri" w:hAnsi="Garamond" w:cs="Times New Roman"/>
                <w:bCs/>
                <w:spacing w:val="-2"/>
                <w:kern w:val="0"/>
                <w:sz w:val="24"/>
                <w:szCs w:val="24"/>
                <w14:ligatures w14:val="none"/>
              </w:rPr>
              <w:t>1973</w:t>
            </w:r>
          </w:p>
        </w:tc>
        <w:tc>
          <w:tcPr>
            <w:tcW w:w="5670" w:type="dxa"/>
          </w:tcPr>
          <w:p w14:paraId="0E7F4067"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Le BTS ESF créé l’année précédente est assorti d’une année complémentaire : </w:t>
            </w:r>
            <w:r w:rsidRPr="00C060F5">
              <w:rPr>
                <w:rFonts w:ascii="Garamond" w:eastAsia="Calibri" w:hAnsi="Garamond" w:cs="Times New Roman"/>
                <w:bCs/>
                <w:spacing w:val="-4"/>
                <w:kern w:val="0"/>
                <w14:ligatures w14:val="none"/>
              </w:rPr>
              <w:t>Diplôme d’État de Conseiller en économie sociale et familiale</w:t>
            </w:r>
            <w:r w:rsidRPr="00C060F5">
              <w:rPr>
                <w:rFonts w:ascii="Garamond" w:eastAsia="Calibri" w:hAnsi="Garamond" w:cs="Times New Roman"/>
                <w:spacing w:val="-4"/>
                <w:kern w:val="0"/>
                <w14:ligatures w14:val="none"/>
              </w:rPr>
              <w:t>. (C’est aussi l’année de l’apparition des 1ères éducatrices jeunes enfants).</w:t>
            </w:r>
          </w:p>
        </w:tc>
      </w:tr>
      <w:tr w:rsidR="00C060F5" w:rsidRPr="00C060F5" w14:paraId="57459209" w14:textId="77777777" w:rsidTr="00AC11EA">
        <w:tc>
          <w:tcPr>
            <w:tcW w:w="1242" w:type="dxa"/>
          </w:tcPr>
          <w:p w14:paraId="33D6914C" w14:textId="77777777" w:rsidR="00C060F5" w:rsidRPr="00C060F5" w:rsidRDefault="00C060F5" w:rsidP="00C060F5">
            <w:pPr>
              <w:spacing w:before="60" w:after="40" w:line="245" w:lineRule="auto"/>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 xml:space="preserve">1980 </w:t>
            </w:r>
          </w:p>
        </w:tc>
        <w:tc>
          <w:tcPr>
            <w:tcW w:w="5670" w:type="dxa"/>
          </w:tcPr>
          <w:p w14:paraId="4990E8F3"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 xml:space="preserve">Nouvelle réforme du diplôme d’assistant de service social </w:t>
            </w:r>
          </w:p>
        </w:tc>
      </w:tr>
      <w:tr w:rsidR="00C060F5" w:rsidRPr="00C060F5" w14:paraId="49472834" w14:textId="77777777" w:rsidTr="00AC11EA">
        <w:tc>
          <w:tcPr>
            <w:tcW w:w="1242" w:type="dxa"/>
          </w:tcPr>
          <w:p w14:paraId="2300425B" w14:textId="77777777" w:rsidR="00C060F5" w:rsidRPr="00C060F5" w:rsidRDefault="00C060F5" w:rsidP="00C060F5">
            <w:pPr>
              <w:spacing w:before="60" w:after="40" w:line="245" w:lineRule="auto"/>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1990</w:t>
            </w:r>
          </w:p>
        </w:tc>
        <w:tc>
          <w:tcPr>
            <w:tcW w:w="5670" w:type="dxa"/>
          </w:tcPr>
          <w:p w14:paraId="5BFE63CA" w14:textId="77777777" w:rsidR="00C060F5" w:rsidRPr="00C060F5" w:rsidRDefault="00C060F5" w:rsidP="00C060F5">
            <w:pPr>
              <w:spacing w:before="40" w:after="20" w:line="245" w:lineRule="auto"/>
              <w:jc w:val="both"/>
              <w:rPr>
                <w:rFonts w:ascii="Garamond" w:eastAsia="Calibri" w:hAnsi="Garamond" w:cs="Times New Roman"/>
                <w:spacing w:val="-4"/>
                <w:kern w:val="0"/>
                <w14:ligatures w14:val="none"/>
              </w:rPr>
            </w:pPr>
            <w:r w:rsidRPr="00C060F5">
              <w:rPr>
                <w:rFonts w:ascii="Garamond" w:eastAsia="Calibri" w:hAnsi="Garamond" w:cs="Times New Roman"/>
                <w:spacing w:val="-4"/>
                <w:kern w:val="0"/>
                <w14:ligatures w14:val="none"/>
              </w:rPr>
              <w:t>Nouvelle réforme des diplômes des éducateurs spécialisés.</w:t>
            </w:r>
          </w:p>
        </w:tc>
      </w:tr>
    </w:tbl>
    <w:p w14:paraId="49DE3B57" w14:textId="77777777" w:rsidR="00C060F5" w:rsidRPr="00C060F5" w:rsidRDefault="00C060F5" w:rsidP="00C060F5">
      <w:pPr>
        <w:spacing w:before="60" w:after="40" w:line="245" w:lineRule="auto"/>
        <w:jc w:val="both"/>
        <w:rPr>
          <w:rFonts w:ascii="Garamond" w:eastAsia="Calibri" w:hAnsi="Garamond" w:cs="Times New Roman"/>
          <w:b/>
          <w:bCs/>
          <w:kern w:val="0"/>
          <w:sz w:val="24"/>
          <w:szCs w:val="24"/>
          <w14:ligatures w14:val="none"/>
        </w:rPr>
      </w:pPr>
    </w:p>
    <w:p w14:paraId="6D975A62" w14:textId="77777777" w:rsidR="00C060F5" w:rsidRPr="00C060F5" w:rsidRDefault="00C060F5" w:rsidP="00C060F5">
      <w:pPr>
        <w:spacing w:before="60" w:after="40" w:line="245" w:lineRule="auto"/>
        <w:jc w:val="both"/>
        <w:rPr>
          <w:rFonts w:ascii="Garamond" w:eastAsia="Calibri" w:hAnsi="Garamond" w:cs="Times New Roman"/>
          <w:b/>
          <w:bCs/>
          <w:kern w:val="0"/>
          <w:sz w:val="24"/>
          <w:szCs w:val="24"/>
          <w14:ligatures w14:val="none"/>
        </w:rPr>
        <w:sectPr w:rsidR="00C060F5" w:rsidRPr="00C060F5" w:rsidSect="001A1394">
          <w:pgSz w:w="11906" w:h="16838" w:code="9"/>
          <w:pgMar w:top="2835" w:right="2552" w:bottom="2835" w:left="2552" w:header="709" w:footer="709" w:gutter="0"/>
          <w:cols w:space="708"/>
          <w:titlePg/>
          <w:docGrid w:linePitch="360"/>
        </w:sectPr>
      </w:pPr>
    </w:p>
    <w:p w14:paraId="62736360"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7FB84ACA"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ANNEXE n° 8</w:t>
      </w:r>
    </w:p>
    <w:p w14:paraId="5C1A1D52"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 xml:space="preserve">Tableau des dates-clés sur l’égalité professionnelle </w:t>
      </w:r>
    </w:p>
    <w:p w14:paraId="70E3A8E1"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roofErr w:type="gramStart"/>
      <w:r w:rsidRPr="00C060F5">
        <w:rPr>
          <w:rFonts w:ascii="Corbel" w:eastAsia="Calibri" w:hAnsi="Corbel" w:cs="Times New Roman"/>
          <w:b/>
          <w:bCs/>
          <w:kern w:val="0"/>
          <w:sz w:val="27"/>
          <w:szCs w:val="27"/>
          <w14:ligatures w14:val="none"/>
        </w:rPr>
        <w:t>et</w:t>
      </w:r>
      <w:proofErr w:type="gramEnd"/>
      <w:r w:rsidRPr="00C060F5">
        <w:rPr>
          <w:rFonts w:ascii="Corbel" w:eastAsia="Calibri" w:hAnsi="Corbel" w:cs="Times New Roman"/>
          <w:b/>
          <w:bCs/>
          <w:kern w:val="0"/>
          <w:sz w:val="27"/>
          <w:szCs w:val="27"/>
          <w14:ligatures w14:val="none"/>
        </w:rPr>
        <w:t xml:space="preserve"> le travail des femmes</w:t>
      </w:r>
    </w:p>
    <w:p w14:paraId="68D2B4A0" w14:textId="77777777" w:rsidR="00C060F5" w:rsidRPr="00C060F5" w:rsidRDefault="00C060F5" w:rsidP="00C060F5">
      <w:pPr>
        <w:spacing w:before="60" w:after="40" w:line="245" w:lineRule="auto"/>
        <w:jc w:val="both"/>
        <w:rPr>
          <w:rFonts w:ascii="Garamond" w:eastAsia="Calibri" w:hAnsi="Garamond" w:cs="Times New Roman"/>
          <w:b/>
          <w:bCs/>
          <w:kern w:val="0"/>
          <w:sz w:val="4"/>
          <w:szCs w:val="4"/>
          <w14:ligatures w14:val="none"/>
        </w:rPr>
      </w:pPr>
    </w:p>
    <w:p w14:paraId="766845BF" w14:textId="77777777" w:rsidR="00C060F5" w:rsidRPr="00C060F5" w:rsidRDefault="00C060F5" w:rsidP="00C060F5">
      <w:pPr>
        <w:spacing w:before="60" w:after="40" w:line="245" w:lineRule="auto"/>
        <w:jc w:val="both"/>
        <w:rPr>
          <w:rFonts w:ascii="Garamond" w:eastAsia="Calibri" w:hAnsi="Garamond" w:cs="Times New Roman"/>
          <w:kern w:val="0"/>
          <w:sz w:val="24"/>
          <w:szCs w:val="24"/>
          <w14:ligatures w14:val="none"/>
        </w:rPr>
      </w:pPr>
      <w:r w:rsidRPr="00C060F5">
        <w:rPr>
          <w:rFonts w:ascii="Garamond" w:eastAsia="Calibri" w:hAnsi="Garamond" w:cs="Times New Roman"/>
          <w:b/>
          <w:bCs/>
          <w:kern w:val="0"/>
          <w:sz w:val="24"/>
          <w:szCs w:val="24"/>
          <w14:ligatures w14:val="none"/>
        </w:rPr>
        <w:t>Source :</w:t>
      </w:r>
      <w:r w:rsidRPr="00C060F5">
        <w:rPr>
          <w:rFonts w:ascii="Garamond" w:eastAsia="Calibri" w:hAnsi="Garamond" w:cs="Times New Roman"/>
          <w:kern w:val="0"/>
          <w:sz w:val="24"/>
          <w:szCs w:val="24"/>
          <w14:ligatures w14:val="none"/>
        </w:rPr>
        <w:t xml:space="preserve"> « </w:t>
      </w:r>
      <w:r w:rsidRPr="00C060F5">
        <w:rPr>
          <w:rFonts w:ascii="Garamond" w:eastAsia="Calibri" w:hAnsi="Garamond" w:cs="Times New Roman"/>
          <w:i/>
          <w:iCs/>
          <w:kern w:val="0"/>
          <w:sz w:val="24"/>
          <w:szCs w:val="24"/>
          <w14:ligatures w14:val="none"/>
        </w:rPr>
        <w:t>Femmes et Citoyennes. Du droit de vote à l’exercice du pouvoir</w:t>
      </w:r>
      <w:r w:rsidRPr="00C060F5">
        <w:rPr>
          <w:rFonts w:ascii="Garamond" w:eastAsia="Calibri" w:hAnsi="Garamond" w:cs="Times New Roman"/>
          <w:kern w:val="0"/>
          <w:sz w:val="24"/>
          <w:szCs w:val="24"/>
          <w14:ligatures w14:val="none"/>
        </w:rPr>
        <w:t xml:space="preserve"> ». Extraits de la brochure du service des droits des femmes, ministère des affaires sociales, de la santé et de la ville. Les éditions de l’Atelier/ Le temps des cerises. 1995.128 p. Texte de Laurence </w:t>
      </w:r>
      <w:proofErr w:type="spellStart"/>
      <w:r w:rsidRPr="00C060F5">
        <w:rPr>
          <w:rFonts w:ascii="Garamond" w:eastAsia="Calibri" w:hAnsi="Garamond" w:cs="Times New Roman"/>
          <w:kern w:val="0"/>
          <w:sz w:val="24"/>
          <w:szCs w:val="24"/>
          <w14:ligatures w14:val="none"/>
        </w:rPr>
        <w:t>Klejman</w:t>
      </w:r>
      <w:proofErr w:type="spellEnd"/>
      <w:r w:rsidRPr="00C060F5">
        <w:rPr>
          <w:rFonts w:ascii="Garamond" w:eastAsia="Calibri" w:hAnsi="Garamond" w:cs="Times New Roman"/>
          <w:kern w:val="0"/>
          <w:sz w:val="24"/>
          <w:szCs w:val="24"/>
          <w14:ligatures w14:val="none"/>
        </w:rPr>
        <w:t xml:space="preserve"> (1994).</w:t>
      </w:r>
    </w:p>
    <w:p w14:paraId="1948B89C" w14:textId="77777777" w:rsidR="00C060F5" w:rsidRPr="00C060F5" w:rsidRDefault="00C060F5" w:rsidP="00C060F5">
      <w:pPr>
        <w:spacing w:before="60" w:after="40" w:line="245" w:lineRule="auto"/>
        <w:jc w:val="both"/>
        <w:rPr>
          <w:rFonts w:ascii="Garamond" w:eastAsia="Calibri" w:hAnsi="Garamond" w:cs="Times New Roman"/>
          <w:kern w:val="0"/>
          <w:sz w:val="8"/>
          <w:szCs w:val="8"/>
          <w14:ligatures w14:val="none"/>
        </w:rPr>
      </w:pPr>
    </w:p>
    <w:tbl>
      <w:tblPr>
        <w:tblStyle w:val="Grilledutableau1"/>
        <w:tblW w:w="7763" w:type="dxa"/>
        <w:tblLayout w:type="fixed"/>
        <w:tblLook w:val="04A0" w:firstRow="1" w:lastRow="0" w:firstColumn="1" w:lastColumn="0" w:noHBand="0" w:noVBand="1"/>
      </w:tblPr>
      <w:tblGrid>
        <w:gridCol w:w="1384"/>
        <w:gridCol w:w="567"/>
        <w:gridCol w:w="5812"/>
      </w:tblGrid>
      <w:tr w:rsidR="00C060F5" w:rsidRPr="00C060F5" w14:paraId="1FE92C3F" w14:textId="77777777" w:rsidTr="00AC11EA">
        <w:tc>
          <w:tcPr>
            <w:tcW w:w="1384" w:type="dxa"/>
          </w:tcPr>
          <w:p w14:paraId="15DEF4B1"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1848 </w:t>
            </w:r>
          </w:p>
        </w:tc>
        <w:tc>
          <w:tcPr>
            <w:tcW w:w="6379" w:type="dxa"/>
            <w:gridSpan w:val="2"/>
          </w:tcPr>
          <w:p w14:paraId="255DF0B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Élisa Lemonnier</w:t>
            </w:r>
            <w:r w:rsidRPr="00C060F5">
              <w:rPr>
                <w:rFonts w:ascii="Garamond" w:eastAsia="Calibri" w:hAnsi="Garamond" w:cs="Times New Roman"/>
                <w:spacing w:val="-4"/>
              </w:rPr>
              <w:t xml:space="preserve"> fonde le 1</w:t>
            </w:r>
            <w:r w:rsidRPr="00C060F5">
              <w:rPr>
                <w:rFonts w:ascii="Garamond" w:eastAsia="Calibri" w:hAnsi="Garamond" w:cs="Times New Roman"/>
                <w:spacing w:val="-4"/>
                <w:vertAlign w:val="superscript"/>
              </w:rPr>
              <w:t>er</w:t>
            </w:r>
            <w:r w:rsidRPr="00C060F5">
              <w:rPr>
                <w:rFonts w:ascii="Garamond" w:eastAsia="Calibri" w:hAnsi="Garamond" w:cs="Times New Roman"/>
                <w:spacing w:val="-4"/>
              </w:rPr>
              <w:t xml:space="preserve"> atelier de couture pour les femmes.</w:t>
            </w:r>
          </w:p>
        </w:tc>
      </w:tr>
      <w:tr w:rsidR="00C060F5" w:rsidRPr="00C060F5" w14:paraId="37864785" w14:textId="77777777" w:rsidTr="00AC11EA">
        <w:tc>
          <w:tcPr>
            <w:tcW w:w="1384" w:type="dxa"/>
          </w:tcPr>
          <w:p w14:paraId="4F533F75"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1874 </w:t>
            </w:r>
          </w:p>
        </w:tc>
        <w:tc>
          <w:tcPr>
            <w:tcW w:w="6379" w:type="dxa"/>
            <w:gridSpan w:val="2"/>
          </w:tcPr>
          <w:p w14:paraId="47B64BC9"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Interdiction du travail des femmes dans les mines.</w:t>
            </w:r>
          </w:p>
        </w:tc>
      </w:tr>
      <w:tr w:rsidR="00C060F5" w:rsidRPr="00C060F5" w14:paraId="5311AD46" w14:textId="77777777" w:rsidTr="00AC11EA">
        <w:tc>
          <w:tcPr>
            <w:tcW w:w="1384" w:type="dxa"/>
          </w:tcPr>
          <w:p w14:paraId="35728991"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1885</w:t>
            </w:r>
          </w:p>
        </w:tc>
        <w:tc>
          <w:tcPr>
            <w:tcW w:w="6379" w:type="dxa"/>
            <w:gridSpan w:val="2"/>
          </w:tcPr>
          <w:p w14:paraId="061447C3"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Les femmes sont autorisées à entrer comme dactylographes dans les services de l’État.</w:t>
            </w:r>
          </w:p>
        </w:tc>
      </w:tr>
      <w:tr w:rsidR="00C060F5" w:rsidRPr="00C060F5" w14:paraId="768E1D02" w14:textId="77777777" w:rsidTr="00AC11EA">
        <w:tc>
          <w:tcPr>
            <w:tcW w:w="1384" w:type="dxa"/>
          </w:tcPr>
          <w:p w14:paraId="6831416D"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1892</w:t>
            </w:r>
          </w:p>
        </w:tc>
        <w:tc>
          <w:tcPr>
            <w:tcW w:w="6379" w:type="dxa"/>
            <w:gridSpan w:val="2"/>
          </w:tcPr>
          <w:p w14:paraId="44A7DB1F"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Interdiction du travail de nuit ; repos hebdomadaire ; journée de travail de 11 heures pour les femmes et les enfants.</w:t>
            </w:r>
          </w:p>
        </w:tc>
      </w:tr>
      <w:tr w:rsidR="00C060F5" w:rsidRPr="00C060F5" w14:paraId="09BB0A55" w14:textId="77777777" w:rsidTr="00AC11EA">
        <w:tc>
          <w:tcPr>
            <w:tcW w:w="1384" w:type="dxa"/>
          </w:tcPr>
          <w:p w14:paraId="44FBD362"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1900</w:t>
            </w:r>
          </w:p>
        </w:tc>
        <w:tc>
          <w:tcPr>
            <w:tcW w:w="6379" w:type="dxa"/>
            <w:gridSpan w:val="2"/>
          </w:tcPr>
          <w:p w14:paraId="0BE9219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Journée de 10 heures pour les femmes et les enfants.</w:t>
            </w:r>
          </w:p>
        </w:tc>
      </w:tr>
      <w:tr w:rsidR="00C060F5" w:rsidRPr="00C060F5" w14:paraId="6A6BBEE3" w14:textId="77777777" w:rsidTr="00AC11EA">
        <w:tc>
          <w:tcPr>
            <w:tcW w:w="1384" w:type="dxa"/>
          </w:tcPr>
          <w:p w14:paraId="67881C3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1901</w:t>
            </w:r>
          </w:p>
        </w:tc>
        <w:tc>
          <w:tcPr>
            <w:tcW w:w="6379" w:type="dxa"/>
            <w:gridSpan w:val="2"/>
          </w:tcPr>
          <w:p w14:paraId="6BB06DA8"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Les femmes participent aux élections du Conseil du Travail.</w:t>
            </w:r>
          </w:p>
        </w:tc>
      </w:tr>
      <w:tr w:rsidR="00C060F5" w:rsidRPr="00C060F5" w14:paraId="7BAAB0CA" w14:textId="77777777" w:rsidTr="00AC11EA">
        <w:tc>
          <w:tcPr>
            <w:tcW w:w="1384" w:type="dxa"/>
          </w:tcPr>
          <w:p w14:paraId="42870A38"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1907</w:t>
            </w:r>
          </w:p>
        </w:tc>
        <w:tc>
          <w:tcPr>
            <w:tcW w:w="6379" w:type="dxa"/>
            <w:gridSpan w:val="2"/>
          </w:tcPr>
          <w:p w14:paraId="519FD491"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Loi autorisant les femmes mariées à disposer de leur salaire.</w:t>
            </w:r>
          </w:p>
        </w:tc>
      </w:tr>
      <w:tr w:rsidR="00C060F5" w:rsidRPr="00C060F5" w14:paraId="190AD7E1" w14:textId="77777777" w:rsidTr="00AC11EA">
        <w:tc>
          <w:tcPr>
            <w:tcW w:w="1384" w:type="dxa"/>
          </w:tcPr>
          <w:p w14:paraId="5E4D27B9"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1909</w:t>
            </w:r>
          </w:p>
        </w:tc>
        <w:tc>
          <w:tcPr>
            <w:tcW w:w="6379" w:type="dxa"/>
            <w:gridSpan w:val="2"/>
          </w:tcPr>
          <w:p w14:paraId="50F9C517"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Congé maternité de deux mois sans traitement.</w:t>
            </w:r>
          </w:p>
        </w:tc>
      </w:tr>
      <w:tr w:rsidR="00C060F5" w:rsidRPr="00C060F5" w14:paraId="0E3E5F2F" w14:textId="77777777" w:rsidTr="00AC11EA">
        <w:tc>
          <w:tcPr>
            <w:tcW w:w="1384" w:type="dxa"/>
          </w:tcPr>
          <w:p w14:paraId="50088204"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1910</w:t>
            </w:r>
          </w:p>
        </w:tc>
        <w:tc>
          <w:tcPr>
            <w:tcW w:w="6379" w:type="dxa"/>
            <w:gridSpan w:val="2"/>
          </w:tcPr>
          <w:p w14:paraId="7170C4E4"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Congé maternité de deux mois avec traitement pour les institutrices</w:t>
            </w:r>
            <w:r w:rsidRPr="00C060F5">
              <w:rPr>
                <w:rFonts w:ascii="Garamond" w:eastAsia="Calibri" w:hAnsi="Garamond" w:cs="Times New Roman"/>
                <w:spacing w:val="-4"/>
              </w:rPr>
              <w:t>.</w:t>
            </w:r>
          </w:p>
        </w:tc>
      </w:tr>
      <w:tr w:rsidR="00C060F5" w:rsidRPr="00C060F5" w14:paraId="001A610F" w14:textId="77777777" w:rsidTr="00AC11EA">
        <w:tc>
          <w:tcPr>
            <w:tcW w:w="1384" w:type="dxa"/>
          </w:tcPr>
          <w:p w14:paraId="09D6476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1920</w:t>
            </w:r>
          </w:p>
        </w:tc>
        <w:tc>
          <w:tcPr>
            <w:tcW w:w="6379" w:type="dxa"/>
            <w:gridSpan w:val="2"/>
          </w:tcPr>
          <w:p w14:paraId="7C7DC5C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Les femmes peuvent adhérer à un syndicat sans l’autorisation de leur mari</w:t>
            </w:r>
            <w:r w:rsidRPr="00C060F5">
              <w:rPr>
                <w:rFonts w:ascii="Garamond" w:eastAsia="Calibri" w:hAnsi="Garamond" w:cs="Times New Roman"/>
                <w:spacing w:val="-4"/>
              </w:rPr>
              <w:t>.</w:t>
            </w:r>
          </w:p>
        </w:tc>
      </w:tr>
      <w:tr w:rsidR="00C060F5" w:rsidRPr="00C060F5" w14:paraId="291F0B81" w14:textId="77777777" w:rsidTr="00AC11EA">
        <w:tc>
          <w:tcPr>
            <w:tcW w:w="1384" w:type="dxa"/>
          </w:tcPr>
          <w:p w14:paraId="0F0A1B4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1927</w:t>
            </w:r>
          </w:p>
        </w:tc>
        <w:tc>
          <w:tcPr>
            <w:tcW w:w="6379" w:type="dxa"/>
            <w:gridSpan w:val="2"/>
          </w:tcPr>
          <w:p w14:paraId="11C40C78"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Égalité de traitement pour les professeurs (décret).</w:t>
            </w:r>
          </w:p>
        </w:tc>
      </w:tr>
      <w:tr w:rsidR="00C060F5" w:rsidRPr="00C060F5" w14:paraId="4F3C0816" w14:textId="77777777" w:rsidTr="00AC11EA">
        <w:tc>
          <w:tcPr>
            <w:tcW w:w="1384" w:type="dxa"/>
          </w:tcPr>
          <w:p w14:paraId="27090A78"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1928</w:t>
            </w:r>
          </w:p>
        </w:tc>
        <w:tc>
          <w:tcPr>
            <w:tcW w:w="6379" w:type="dxa"/>
            <w:gridSpan w:val="2"/>
          </w:tcPr>
          <w:p w14:paraId="20E368E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Congé maternité de deux mois à plein traitement étendu à toute la fonction publique</w:t>
            </w:r>
            <w:r w:rsidRPr="00C060F5">
              <w:rPr>
                <w:rFonts w:ascii="Garamond" w:eastAsia="Calibri" w:hAnsi="Garamond" w:cs="Times New Roman"/>
                <w:spacing w:val="-4"/>
              </w:rPr>
              <w:t>.</w:t>
            </w:r>
          </w:p>
        </w:tc>
      </w:tr>
      <w:tr w:rsidR="00C060F5" w:rsidRPr="00C060F5" w14:paraId="069343BD" w14:textId="77777777" w:rsidTr="00AC11EA">
        <w:tc>
          <w:tcPr>
            <w:tcW w:w="1384" w:type="dxa"/>
          </w:tcPr>
          <w:p w14:paraId="4D0F073D"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1931</w:t>
            </w:r>
          </w:p>
        </w:tc>
        <w:tc>
          <w:tcPr>
            <w:tcW w:w="6379" w:type="dxa"/>
            <w:gridSpan w:val="2"/>
          </w:tcPr>
          <w:p w14:paraId="5495816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Certains concours dans les ministères sont fermés aux femmes.</w:t>
            </w:r>
          </w:p>
        </w:tc>
      </w:tr>
      <w:tr w:rsidR="00C060F5" w:rsidRPr="00C060F5" w14:paraId="5B132F6E" w14:textId="77777777" w:rsidTr="00AC11EA">
        <w:tc>
          <w:tcPr>
            <w:tcW w:w="1384" w:type="dxa"/>
          </w:tcPr>
          <w:p w14:paraId="5A9A56E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1934</w:t>
            </w:r>
          </w:p>
        </w:tc>
        <w:tc>
          <w:tcPr>
            <w:tcW w:w="6379" w:type="dxa"/>
            <w:gridSpan w:val="2"/>
          </w:tcPr>
          <w:p w14:paraId="6E05441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Attaques du ministre du travail contre le travail des femmes mariées.</w:t>
            </w:r>
          </w:p>
        </w:tc>
      </w:tr>
      <w:tr w:rsidR="00C060F5" w:rsidRPr="00C060F5" w14:paraId="524C312C" w14:textId="77777777" w:rsidTr="00AC11EA">
        <w:tc>
          <w:tcPr>
            <w:tcW w:w="1384" w:type="dxa"/>
          </w:tcPr>
          <w:p w14:paraId="0A0F6475"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1936</w:t>
            </w:r>
          </w:p>
        </w:tc>
        <w:tc>
          <w:tcPr>
            <w:tcW w:w="6379" w:type="dxa"/>
            <w:gridSpan w:val="2"/>
          </w:tcPr>
          <w:p w14:paraId="0B8D99A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Mesures contre les femmes dans les ministères.</w:t>
            </w:r>
          </w:p>
        </w:tc>
      </w:tr>
      <w:tr w:rsidR="00C060F5" w:rsidRPr="00C060F5" w14:paraId="5FC15E37" w14:textId="77777777" w:rsidTr="00AC11EA">
        <w:tc>
          <w:tcPr>
            <w:tcW w:w="1384" w:type="dxa"/>
          </w:tcPr>
          <w:p w14:paraId="500743D8"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1938</w:t>
            </w:r>
          </w:p>
        </w:tc>
        <w:tc>
          <w:tcPr>
            <w:tcW w:w="6379" w:type="dxa"/>
            <w:gridSpan w:val="2"/>
          </w:tcPr>
          <w:p w14:paraId="41C28DA9"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Institution d’une prime pour les femmes au foyer</w:t>
            </w:r>
            <w:r w:rsidRPr="00C060F5">
              <w:rPr>
                <w:rFonts w:ascii="Garamond" w:eastAsia="Calibri" w:hAnsi="Garamond" w:cs="Times New Roman"/>
                <w:spacing w:val="-4"/>
              </w:rPr>
              <w:t>.</w:t>
            </w:r>
          </w:p>
        </w:tc>
      </w:tr>
      <w:tr w:rsidR="00C060F5" w:rsidRPr="00C060F5" w14:paraId="7F619513" w14:textId="77777777" w:rsidTr="00AC11EA">
        <w:tc>
          <w:tcPr>
            <w:tcW w:w="1384" w:type="dxa"/>
          </w:tcPr>
          <w:p w14:paraId="18484B4F"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1940</w:t>
            </w:r>
          </w:p>
        </w:tc>
        <w:tc>
          <w:tcPr>
            <w:tcW w:w="6379" w:type="dxa"/>
            <w:gridSpan w:val="2"/>
          </w:tcPr>
          <w:p w14:paraId="287DDBAF"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Limitation ou interdiction des emplois publics pour les femmes.</w:t>
            </w:r>
          </w:p>
        </w:tc>
      </w:tr>
      <w:tr w:rsidR="00C060F5" w:rsidRPr="00C060F5" w14:paraId="24467394" w14:textId="77777777" w:rsidTr="00AC11EA">
        <w:tc>
          <w:tcPr>
            <w:tcW w:w="1384" w:type="dxa"/>
          </w:tcPr>
          <w:p w14:paraId="5DA0E533"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1945</w:t>
            </w:r>
          </w:p>
        </w:tc>
        <w:tc>
          <w:tcPr>
            <w:tcW w:w="6379" w:type="dxa"/>
            <w:gridSpan w:val="2"/>
          </w:tcPr>
          <w:p w14:paraId="0085B391"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La notion de salaire féminin » est supprimée. « </w:t>
            </w:r>
            <w:r w:rsidRPr="00C060F5">
              <w:rPr>
                <w:rFonts w:ascii="Garamond" w:eastAsia="Calibri" w:hAnsi="Garamond" w:cs="Times New Roman"/>
                <w:bCs/>
                <w:spacing w:val="-4"/>
              </w:rPr>
              <w:t>A travail égal</w:t>
            </w:r>
            <w:r w:rsidRPr="00C060F5">
              <w:rPr>
                <w:rFonts w:ascii="Garamond" w:eastAsia="Calibri" w:hAnsi="Garamond" w:cs="Times New Roman"/>
                <w:spacing w:val="-4"/>
              </w:rPr>
              <w:t xml:space="preserve">, </w:t>
            </w:r>
            <w:r w:rsidRPr="00C060F5">
              <w:rPr>
                <w:rFonts w:ascii="Garamond" w:eastAsia="Calibri" w:hAnsi="Garamond" w:cs="Times New Roman"/>
                <w:bCs/>
                <w:spacing w:val="-4"/>
              </w:rPr>
              <w:t>salaire égal</w:t>
            </w:r>
            <w:r w:rsidRPr="00C060F5">
              <w:rPr>
                <w:rFonts w:ascii="Garamond" w:eastAsia="Calibri" w:hAnsi="Garamond" w:cs="Times New Roman"/>
                <w:spacing w:val="-4"/>
              </w:rPr>
              <w:t xml:space="preserve"> » s’inscrit dans la législation française. </w:t>
            </w:r>
          </w:p>
        </w:tc>
      </w:tr>
      <w:tr w:rsidR="00C060F5" w:rsidRPr="00C060F5" w14:paraId="36AFA54A" w14:textId="77777777" w:rsidTr="00AC11EA">
        <w:tc>
          <w:tcPr>
            <w:tcW w:w="1384" w:type="dxa"/>
          </w:tcPr>
          <w:p w14:paraId="3DCCCD8F"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1946</w:t>
            </w:r>
          </w:p>
        </w:tc>
        <w:tc>
          <w:tcPr>
            <w:tcW w:w="6379" w:type="dxa"/>
            <w:gridSpan w:val="2"/>
          </w:tcPr>
          <w:p w14:paraId="74F6AF4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Plus aucune restriction concernant le travail des femmes dans les emplois publics ne </w:t>
            </w:r>
            <w:proofErr w:type="gramStart"/>
            <w:r w:rsidRPr="00C060F5">
              <w:rPr>
                <w:rFonts w:ascii="Garamond" w:eastAsia="Calibri" w:hAnsi="Garamond" w:cs="Times New Roman"/>
                <w:spacing w:val="-4"/>
              </w:rPr>
              <w:t>subsiste</w:t>
            </w:r>
            <w:proofErr w:type="gramEnd"/>
            <w:r w:rsidRPr="00C060F5">
              <w:rPr>
                <w:rFonts w:ascii="Garamond" w:eastAsia="Calibri" w:hAnsi="Garamond" w:cs="Times New Roman"/>
                <w:spacing w:val="-4"/>
              </w:rPr>
              <w:t xml:space="preserve"> officiellement </w:t>
            </w:r>
            <w:r w:rsidRPr="00C060F5">
              <w:rPr>
                <w:rFonts w:ascii="Garamond" w:eastAsia="Calibri" w:hAnsi="Garamond" w:cs="Times New Roman"/>
                <w:bCs/>
                <w:spacing w:val="-4"/>
              </w:rPr>
              <w:t>mais la circulaire limitant l’accès des femmes à ce type d’emplois ne sera abrogée qu’en 1975</w:t>
            </w:r>
            <w:r w:rsidRPr="00C060F5">
              <w:rPr>
                <w:rFonts w:ascii="Garamond" w:eastAsia="Calibri" w:hAnsi="Garamond" w:cs="Times New Roman"/>
                <w:spacing w:val="-4"/>
              </w:rPr>
              <w:t>.</w:t>
            </w:r>
          </w:p>
        </w:tc>
      </w:tr>
      <w:tr w:rsidR="00C060F5" w:rsidRPr="00C060F5" w14:paraId="77D11AF1" w14:textId="77777777" w:rsidTr="00AC11EA">
        <w:tc>
          <w:tcPr>
            <w:tcW w:w="1384" w:type="dxa"/>
          </w:tcPr>
          <w:p w14:paraId="0B64E805"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1946</w:t>
            </w:r>
          </w:p>
        </w:tc>
        <w:tc>
          <w:tcPr>
            <w:tcW w:w="6379" w:type="dxa"/>
            <w:gridSpan w:val="2"/>
          </w:tcPr>
          <w:p w14:paraId="3925BD04"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 xml:space="preserve">L’Égalité femmes-hommes est un principe constitutionnel </w:t>
            </w:r>
            <w:r w:rsidRPr="00C060F5">
              <w:rPr>
                <w:rFonts w:ascii="Garamond" w:eastAsia="Calibri" w:hAnsi="Garamond" w:cs="Times New Roman"/>
                <w:spacing w:val="-4"/>
              </w:rPr>
              <w:t xml:space="preserve">(la loi garantit aux femmes dans tous les domaines des droits égaux à ceux des hommes). Mais, malgré un important corpus législatif pour l’égalité professionnelle, </w:t>
            </w:r>
            <w:r w:rsidRPr="00C060F5">
              <w:rPr>
                <w:rFonts w:ascii="Garamond" w:eastAsia="Calibri" w:hAnsi="Garamond" w:cs="Times New Roman"/>
                <w:bCs/>
                <w:spacing w:val="-4"/>
              </w:rPr>
              <w:t>la situation des femmes sur le marché du travail reste plus fragile que celle des hommes</w:t>
            </w:r>
            <w:r w:rsidRPr="00C060F5">
              <w:rPr>
                <w:rFonts w:ascii="Garamond" w:eastAsia="Calibri" w:hAnsi="Garamond" w:cs="Times New Roman"/>
                <w:spacing w:val="-4"/>
              </w:rPr>
              <w:t>.</w:t>
            </w:r>
          </w:p>
        </w:tc>
      </w:tr>
      <w:tr w:rsidR="00C060F5" w:rsidRPr="00C060F5" w14:paraId="53FF7049" w14:textId="77777777" w:rsidTr="00AC11EA">
        <w:tc>
          <w:tcPr>
            <w:tcW w:w="1384" w:type="dxa"/>
          </w:tcPr>
          <w:p w14:paraId="2C037D3F"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1965</w:t>
            </w:r>
          </w:p>
        </w:tc>
        <w:tc>
          <w:tcPr>
            <w:tcW w:w="6379" w:type="dxa"/>
            <w:gridSpan w:val="2"/>
          </w:tcPr>
          <w:p w14:paraId="1CE8B0BB"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Grâce à la réforme des régimes matrimoniaux, les femmes mariées peuvent exercer une activité professionnelle sans le consentement de leur mari et percevoir, le cas échéant, l’allocation principale de chômage.</w:t>
            </w:r>
          </w:p>
          <w:p w14:paraId="25D0BD6B"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Création du Comité d’Études et de liaison des problèmes du travail féminin</w:t>
            </w:r>
            <w:r w:rsidRPr="00C060F5">
              <w:rPr>
                <w:rFonts w:ascii="Garamond" w:eastAsia="Calibri" w:hAnsi="Garamond" w:cs="Times New Roman"/>
                <w:spacing w:val="-4"/>
              </w:rPr>
              <w:t>.</w:t>
            </w:r>
          </w:p>
        </w:tc>
      </w:tr>
      <w:tr w:rsidR="00C060F5" w:rsidRPr="00C060F5" w14:paraId="17387BF2" w14:textId="77777777" w:rsidTr="00AC11EA">
        <w:tc>
          <w:tcPr>
            <w:tcW w:w="1384" w:type="dxa"/>
          </w:tcPr>
          <w:p w14:paraId="0983862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1967</w:t>
            </w:r>
          </w:p>
        </w:tc>
        <w:tc>
          <w:tcPr>
            <w:tcW w:w="6379" w:type="dxa"/>
            <w:gridSpan w:val="2"/>
          </w:tcPr>
          <w:p w14:paraId="15BD38CB"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Entrée des femmes dans la Haute Administration.</w:t>
            </w:r>
          </w:p>
        </w:tc>
      </w:tr>
      <w:tr w:rsidR="00C060F5" w:rsidRPr="00C060F5" w14:paraId="272ED47D" w14:textId="77777777" w:rsidTr="00AC11EA">
        <w:tc>
          <w:tcPr>
            <w:tcW w:w="1384" w:type="dxa"/>
          </w:tcPr>
          <w:p w14:paraId="6CF7AF3B"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1970</w:t>
            </w:r>
          </w:p>
        </w:tc>
        <w:tc>
          <w:tcPr>
            <w:tcW w:w="6379" w:type="dxa"/>
            <w:gridSpan w:val="2"/>
          </w:tcPr>
          <w:p w14:paraId="750A4CBD"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Possibilité pour les femmes de rattraper leur retard de formation.</w:t>
            </w:r>
          </w:p>
        </w:tc>
      </w:tr>
      <w:tr w:rsidR="00C060F5" w:rsidRPr="00C060F5" w14:paraId="6633B06E" w14:textId="77777777" w:rsidTr="00AC11EA">
        <w:tc>
          <w:tcPr>
            <w:tcW w:w="1384" w:type="dxa"/>
          </w:tcPr>
          <w:p w14:paraId="4A9A938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1971</w:t>
            </w:r>
          </w:p>
        </w:tc>
        <w:tc>
          <w:tcPr>
            <w:tcW w:w="6379" w:type="dxa"/>
            <w:gridSpan w:val="2"/>
          </w:tcPr>
          <w:p w14:paraId="271B87C1"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Congé de maternité indemnisé à 90 %. Les mères de famille ont accès aux stages rémunérés par l’État.</w:t>
            </w:r>
          </w:p>
        </w:tc>
      </w:tr>
      <w:tr w:rsidR="00C060F5" w:rsidRPr="00C060F5" w14:paraId="622AF85D" w14:textId="77777777" w:rsidTr="00AC11EA">
        <w:tc>
          <w:tcPr>
            <w:tcW w:w="1384" w:type="dxa"/>
          </w:tcPr>
          <w:p w14:paraId="68046A70" w14:textId="77777777" w:rsidR="00C060F5" w:rsidRPr="00C060F5" w:rsidRDefault="00C060F5" w:rsidP="00C060F5">
            <w:pPr>
              <w:spacing w:before="40" w:after="20"/>
              <w:jc w:val="both"/>
              <w:rPr>
                <w:rFonts w:ascii="Garamond" w:eastAsia="Calibri" w:hAnsi="Garamond" w:cs="Times New Roman"/>
                <w:spacing w:val="-4"/>
              </w:rPr>
            </w:pPr>
            <w:proofErr w:type="gramStart"/>
            <w:r w:rsidRPr="00C060F5">
              <w:rPr>
                <w:rFonts w:ascii="Garamond" w:eastAsia="Calibri" w:hAnsi="Garamond" w:cs="Times New Roman"/>
                <w:spacing w:val="-4"/>
              </w:rPr>
              <w:t>Remarques</w:t>
            </w:r>
            <w:proofErr w:type="gramEnd"/>
            <w:r w:rsidRPr="00C060F5">
              <w:rPr>
                <w:rFonts w:ascii="Garamond" w:eastAsia="Calibri" w:hAnsi="Garamond" w:cs="Times New Roman"/>
                <w:spacing w:val="-4"/>
              </w:rPr>
              <w:t> :</w:t>
            </w:r>
          </w:p>
        </w:tc>
        <w:tc>
          <w:tcPr>
            <w:tcW w:w="6379" w:type="dxa"/>
            <w:gridSpan w:val="2"/>
          </w:tcPr>
          <w:p w14:paraId="0C743BE8"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Les 1ères mesures pour encadrer le travail féminin furent des mesures protectrices et notamment vis-à-vis des mères au travail (interdiction du travail de nuit dans l’industrie et limitation du travail à 11h par jour - Loi du 2 novembre 1892). </w:t>
            </w:r>
            <w:r w:rsidRPr="00C060F5">
              <w:rPr>
                <w:rFonts w:ascii="Garamond" w:eastAsia="Calibri" w:hAnsi="Garamond" w:cs="Times New Roman"/>
                <w:bCs/>
                <w:spacing w:val="-4"/>
              </w:rPr>
              <w:t>Après la 2</w:t>
            </w:r>
            <w:r w:rsidRPr="00C060F5">
              <w:rPr>
                <w:rFonts w:ascii="Garamond" w:eastAsia="Calibri" w:hAnsi="Garamond" w:cs="Times New Roman"/>
                <w:bCs/>
                <w:spacing w:val="-4"/>
                <w:vertAlign w:val="superscript"/>
              </w:rPr>
              <w:t>ème</w:t>
            </w:r>
            <w:r w:rsidRPr="00C060F5">
              <w:rPr>
                <w:rFonts w:ascii="Garamond" w:eastAsia="Calibri" w:hAnsi="Garamond" w:cs="Times New Roman"/>
                <w:bCs/>
                <w:spacing w:val="-4"/>
              </w:rPr>
              <w:t xml:space="preserve"> guerre mondiale, la loi ne cherche plus à protéger mais à garantir l’égalité des droits entre femmes et hommes. </w:t>
            </w:r>
            <w:proofErr w:type="spellStart"/>
            <w:r w:rsidRPr="00C060F5">
              <w:rPr>
                <w:rFonts w:ascii="Garamond" w:eastAsia="Calibri" w:hAnsi="Garamond" w:cs="Times New Roman"/>
                <w:bCs/>
                <w:spacing w:val="-4"/>
              </w:rPr>
              <w:t>Cf</w:t>
            </w:r>
            <w:proofErr w:type="spellEnd"/>
            <w:r w:rsidRPr="00C060F5">
              <w:rPr>
                <w:rFonts w:ascii="Garamond" w:eastAsia="Calibri" w:hAnsi="Garamond" w:cs="Times New Roman"/>
                <w:bCs/>
                <w:spacing w:val="-4"/>
              </w:rPr>
              <w:t xml:space="preserve"> le Préambule de la Constitution de 1946.</w:t>
            </w:r>
          </w:p>
        </w:tc>
      </w:tr>
      <w:tr w:rsidR="00C060F5" w:rsidRPr="00C060F5" w14:paraId="163EED0B" w14:textId="77777777" w:rsidTr="00AC11EA">
        <w:tc>
          <w:tcPr>
            <w:tcW w:w="1384" w:type="dxa"/>
          </w:tcPr>
          <w:p w14:paraId="2586F3C2"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n°72-1143 du 22 déc. 1972</w:t>
            </w:r>
          </w:p>
        </w:tc>
        <w:tc>
          <w:tcPr>
            <w:tcW w:w="6379" w:type="dxa"/>
            <w:gridSpan w:val="2"/>
          </w:tcPr>
          <w:p w14:paraId="4542298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La loi pose </w:t>
            </w:r>
            <w:r w:rsidRPr="00C060F5">
              <w:rPr>
                <w:rFonts w:ascii="Garamond" w:eastAsia="Calibri" w:hAnsi="Garamond" w:cs="Times New Roman"/>
                <w:bCs/>
                <w:spacing w:val="-4"/>
              </w:rPr>
              <w:t>le principe de l’égalité de rémunération</w:t>
            </w:r>
            <w:r w:rsidRPr="00C060F5">
              <w:rPr>
                <w:rFonts w:ascii="Garamond" w:eastAsia="Calibri" w:hAnsi="Garamond" w:cs="Times New Roman"/>
                <w:spacing w:val="-4"/>
              </w:rPr>
              <w:t xml:space="preserve"> </w:t>
            </w:r>
            <w:r w:rsidRPr="00C060F5">
              <w:rPr>
                <w:rFonts w:ascii="Garamond" w:eastAsia="Calibri" w:hAnsi="Garamond" w:cs="Times New Roman"/>
                <w:bCs/>
                <w:spacing w:val="-4"/>
              </w:rPr>
              <w:t>entre les femmes et les hommes pour « un même travail ou un travail de valeur égale ».</w:t>
            </w:r>
          </w:p>
        </w:tc>
      </w:tr>
      <w:tr w:rsidR="00C060F5" w:rsidRPr="00C060F5" w14:paraId="1457957E" w14:textId="77777777" w:rsidTr="00AC11EA">
        <w:tc>
          <w:tcPr>
            <w:tcW w:w="1384" w:type="dxa"/>
          </w:tcPr>
          <w:p w14:paraId="071874C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11 juillet 1975</w:t>
            </w:r>
          </w:p>
        </w:tc>
        <w:tc>
          <w:tcPr>
            <w:tcW w:w="6379" w:type="dxa"/>
            <w:gridSpan w:val="2"/>
          </w:tcPr>
          <w:p w14:paraId="5045799E" w14:textId="77777777" w:rsidR="00C060F5" w:rsidRPr="00C060F5" w:rsidRDefault="00C060F5" w:rsidP="00C060F5">
            <w:pPr>
              <w:spacing w:before="40" w:after="20"/>
              <w:jc w:val="both"/>
              <w:rPr>
                <w:rFonts w:ascii="Garamond" w:eastAsia="Calibri" w:hAnsi="Garamond" w:cs="Times New Roman"/>
                <w:spacing w:val="-4"/>
                <w:highlight w:val="yellow"/>
              </w:rPr>
            </w:pPr>
            <w:r w:rsidRPr="00C060F5">
              <w:rPr>
                <w:rFonts w:ascii="Garamond" w:eastAsia="Calibri" w:hAnsi="Garamond" w:cs="Times New Roman"/>
                <w:spacing w:val="-4"/>
              </w:rPr>
              <w:t xml:space="preserve">La loi interdit de rédiger une offre d’emploi réservée à un sexe, de refuser une embauche ou de licencier en fonction du sexe ou de la situation de famille, </w:t>
            </w:r>
            <w:r w:rsidRPr="00C060F5">
              <w:rPr>
                <w:rFonts w:ascii="Garamond" w:eastAsia="Calibri" w:hAnsi="Garamond" w:cs="Times New Roman"/>
                <w:bCs/>
                <w:spacing w:val="-4"/>
              </w:rPr>
              <w:t>sauf « motif légitime</w:t>
            </w:r>
            <w:r w:rsidRPr="00C060F5">
              <w:rPr>
                <w:rFonts w:ascii="Garamond" w:eastAsia="Calibri" w:hAnsi="Garamond" w:cs="Times New Roman"/>
                <w:spacing w:val="-4"/>
              </w:rPr>
              <w:t> ».</w:t>
            </w:r>
          </w:p>
        </w:tc>
      </w:tr>
      <w:tr w:rsidR="00C060F5" w:rsidRPr="00C060F5" w14:paraId="2EAEE520" w14:textId="77777777" w:rsidTr="00AC11EA">
        <w:tc>
          <w:tcPr>
            <w:tcW w:w="1384" w:type="dxa"/>
          </w:tcPr>
          <w:p w14:paraId="7F0EB63F"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Directive Européenne du 9 février 1976 </w:t>
            </w:r>
          </w:p>
        </w:tc>
        <w:tc>
          <w:tcPr>
            <w:tcW w:w="6379" w:type="dxa"/>
            <w:gridSpan w:val="2"/>
          </w:tcPr>
          <w:p w14:paraId="727286EB" w14:textId="77777777" w:rsidR="00C060F5" w:rsidRPr="00C060F5" w:rsidRDefault="00C060F5" w:rsidP="00C060F5">
            <w:pPr>
              <w:spacing w:before="40" w:after="20"/>
              <w:jc w:val="both"/>
              <w:rPr>
                <w:rFonts w:ascii="Garamond" w:eastAsia="Calibri" w:hAnsi="Garamond" w:cs="Times New Roman"/>
                <w:spacing w:val="-4"/>
                <w:highlight w:val="yellow"/>
              </w:rPr>
            </w:pPr>
            <w:r w:rsidRPr="00C060F5">
              <w:rPr>
                <w:rFonts w:ascii="Garamond" w:eastAsia="Calibri" w:hAnsi="Garamond" w:cs="Times New Roman"/>
                <w:spacing w:val="-4"/>
              </w:rPr>
              <w:t xml:space="preserve">Introduit </w:t>
            </w:r>
            <w:r w:rsidRPr="00C060F5">
              <w:rPr>
                <w:rFonts w:ascii="Garamond" w:eastAsia="Calibri" w:hAnsi="Garamond" w:cs="Times New Roman"/>
                <w:bCs/>
                <w:spacing w:val="-4"/>
              </w:rPr>
              <w:t>la notion d’égalité de traitement</w:t>
            </w:r>
            <w:r w:rsidRPr="00C060F5">
              <w:rPr>
                <w:rFonts w:ascii="Garamond" w:eastAsia="Calibri" w:hAnsi="Garamond" w:cs="Times New Roman"/>
                <w:spacing w:val="-4"/>
              </w:rPr>
              <w:t xml:space="preserve"> qui vise à passer d’une </w:t>
            </w:r>
            <w:r w:rsidRPr="00C060F5">
              <w:rPr>
                <w:rFonts w:ascii="Garamond" w:eastAsia="Calibri" w:hAnsi="Garamond" w:cs="Times New Roman"/>
                <w:bCs/>
                <w:spacing w:val="-4"/>
              </w:rPr>
              <w:t>égalité formelle à une égalité réelle</w:t>
            </w:r>
            <w:r w:rsidRPr="00C060F5">
              <w:rPr>
                <w:rFonts w:ascii="Garamond" w:eastAsia="Calibri" w:hAnsi="Garamond" w:cs="Times New Roman"/>
                <w:spacing w:val="-4"/>
              </w:rPr>
              <w:t>. Elle enjoint les États membres à prendre des mesures afin de supprimer toutes les dispositions discriminatoires envers les femmes et contraires au principe de l’égalité de traitement.</w:t>
            </w:r>
          </w:p>
        </w:tc>
      </w:tr>
      <w:tr w:rsidR="00C060F5" w:rsidRPr="00C060F5" w14:paraId="59981825" w14:textId="77777777" w:rsidTr="00AC11EA">
        <w:tc>
          <w:tcPr>
            <w:tcW w:w="1384" w:type="dxa"/>
          </w:tcPr>
          <w:p w14:paraId="0698CAEE"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1977</w:t>
            </w:r>
          </w:p>
        </w:tc>
        <w:tc>
          <w:tcPr>
            <w:tcW w:w="6379" w:type="dxa"/>
            <w:gridSpan w:val="2"/>
          </w:tcPr>
          <w:p w14:paraId="2EADB8D2"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Suppression de l’Allocation de salaire unique.</w:t>
            </w:r>
          </w:p>
        </w:tc>
      </w:tr>
      <w:tr w:rsidR="00C060F5" w:rsidRPr="00C060F5" w14:paraId="24B7A595" w14:textId="77777777" w:rsidTr="00AC11EA">
        <w:tc>
          <w:tcPr>
            <w:tcW w:w="1384" w:type="dxa"/>
          </w:tcPr>
          <w:p w14:paraId="3AE324B3" w14:textId="77777777" w:rsidR="00C060F5" w:rsidRPr="00C060F5" w:rsidRDefault="00C060F5" w:rsidP="00C060F5">
            <w:pPr>
              <w:spacing w:before="40" w:after="20"/>
              <w:rPr>
                <w:rFonts w:ascii="Garamond" w:eastAsia="Calibri" w:hAnsi="Garamond" w:cs="Times New Roman"/>
                <w:b/>
                <w:bCs/>
                <w:spacing w:val="-4"/>
              </w:rPr>
            </w:pPr>
            <w:r w:rsidRPr="00C060F5">
              <w:rPr>
                <w:rFonts w:ascii="Garamond" w:eastAsia="Calibri" w:hAnsi="Garamond" w:cs="Times New Roman"/>
                <w:b/>
                <w:bCs/>
                <w:spacing w:val="-4"/>
              </w:rPr>
              <w:t>1982</w:t>
            </w:r>
          </w:p>
        </w:tc>
        <w:tc>
          <w:tcPr>
            <w:tcW w:w="6379" w:type="dxa"/>
            <w:gridSpan w:val="2"/>
          </w:tcPr>
          <w:p w14:paraId="3703B807"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Les femmes d’artisans ou de commerçants peuvent choisir entre 3 statuts : conjoint collaborateur ; salarié ; associé</w:t>
            </w:r>
            <w:r w:rsidRPr="00C060F5">
              <w:rPr>
                <w:rFonts w:ascii="Garamond" w:eastAsia="Calibri" w:hAnsi="Garamond" w:cs="Times New Roman"/>
                <w:spacing w:val="-4"/>
              </w:rPr>
              <w:t xml:space="preserve">. </w:t>
            </w:r>
          </w:p>
        </w:tc>
      </w:tr>
      <w:tr w:rsidR="00C060F5" w:rsidRPr="00C060F5" w14:paraId="77AAABB2" w14:textId="77777777" w:rsidTr="00AC11EA">
        <w:tc>
          <w:tcPr>
            <w:tcW w:w="1951" w:type="dxa"/>
            <w:gridSpan w:val="2"/>
          </w:tcPr>
          <w:p w14:paraId="34581215"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n°83-635 du 13 juillet 1983</w:t>
            </w:r>
            <w:r w:rsidRPr="00C060F5">
              <w:rPr>
                <w:rFonts w:ascii="Garamond" w:eastAsia="Calibri" w:hAnsi="Garamond" w:cs="Times New Roman"/>
                <w:bCs/>
                <w:spacing w:val="-4"/>
              </w:rPr>
              <w:t xml:space="preserve">, dite </w:t>
            </w:r>
            <w:r w:rsidRPr="00C060F5">
              <w:rPr>
                <w:rFonts w:ascii="Garamond" w:eastAsia="Calibri" w:hAnsi="Garamond" w:cs="Times New Roman"/>
                <w:bCs/>
                <w:i/>
                <w:iCs/>
                <w:spacing w:val="-4"/>
              </w:rPr>
              <w:t>« Loi</w:t>
            </w:r>
            <w:r w:rsidRPr="00C060F5">
              <w:rPr>
                <w:rFonts w:ascii="Garamond" w:eastAsia="Calibri" w:hAnsi="Garamond" w:cs="Times New Roman"/>
                <w:bCs/>
                <w:spacing w:val="-4"/>
              </w:rPr>
              <w:t xml:space="preserve"> </w:t>
            </w:r>
            <w:proofErr w:type="spellStart"/>
            <w:r w:rsidRPr="00C060F5">
              <w:rPr>
                <w:rFonts w:ascii="Garamond" w:eastAsia="Calibri" w:hAnsi="Garamond" w:cs="Times New Roman"/>
                <w:bCs/>
                <w:i/>
                <w:iCs/>
                <w:spacing w:val="-4"/>
              </w:rPr>
              <w:t>Roudy</w:t>
            </w:r>
            <w:proofErr w:type="spellEnd"/>
            <w:r w:rsidRPr="00C060F5">
              <w:rPr>
                <w:rFonts w:ascii="Garamond" w:eastAsia="Calibri" w:hAnsi="Garamond" w:cs="Times New Roman"/>
                <w:bCs/>
                <w:spacing w:val="-4"/>
              </w:rPr>
              <w:t> », relative à l’égalité professionnelle</w:t>
            </w:r>
          </w:p>
          <w:p w14:paraId="31BA7803" w14:textId="77777777" w:rsidR="00C060F5" w:rsidRPr="00C060F5" w:rsidRDefault="00C060F5" w:rsidP="00C060F5">
            <w:pPr>
              <w:spacing w:before="40" w:after="20"/>
              <w:rPr>
                <w:rFonts w:ascii="Garamond" w:eastAsia="Calibri" w:hAnsi="Garamond" w:cs="Times New Roman"/>
                <w:bCs/>
                <w:i/>
                <w:iCs/>
                <w:spacing w:val="-4"/>
              </w:rPr>
            </w:pPr>
          </w:p>
          <w:p w14:paraId="599AD066" w14:textId="77777777" w:rsidR="00C060F5" w:rsidRPr="00C060F5" w:rsidRDefault="00C060F5" w:rsidP="00C060F5">
            <w:pPr>
              <w:spacing w:before="40" w:after="20"/>
              <w:rPr>
                <w:rFonts w:ascii="Garamond" w:eastAsia="Calibri" w:hAnsi="Garamond" w:cs="Times New Roman"/>
                <w:bCs/>
                <w:i/>
                <w:iCs/>
                <w:spacing w:val="-4"/>
              </w:rPr>
            </w:pPr>
            <w:r w:rsidRPr="00C060F5">
              <w:rPr>
                <w:rFonts w:ascii="Garamond" w:eastAsia="Calibri" w:hAnsi="Garamond" w:cs="Times New Roman"/>
                <w:bCs/>
                <w:i/>
                <w:iCs/>
                <w:spacing w:val="-4"/>
              </w:rPr>
              <w:t xml:space="preserve">Yvette </w:t>
            </w:r>
            <w:proofErr w:type="spellStart"/>
            <w:r w:rsidRPr="00C060F5">
              <w:rPr>
                <w:rFonts w:ascii="Garamond" w:eastAsia="Calibri" w:hAnsi="Garamond" w:cs="Times New Roman"/>
                <w:bCs/>
                <w:i/>
                <w:iCs/>
                <w:spacing w:val="-4"/>
              </w:rPr>
              <w:t>Roudy</w:t>
            </w:r>
            <w:proofErr w:type="spellEnd"/>
            <w:r w:rsidRPr="00C060F5">
              <w:rPr>
                <w:rFonts w:ascii="Garamond" w:eastAsia="Calibri" w:hAnsi="Garamond" w:cs="Times New Roman"/>
                <w:bCs/>
                <w:i/>
                <w:iCs/>
                <w:spacing w:val="-4"/>
              </w:rPr>
              <w:t>, ministre des droits de la femme (1981-1986)</w:t>
            </w:r>
          </w:p>
        </w:tc>
        <w:tc>
          <w:tcPr>
            <w:tcW w:w="5812" w:type="dxa"/>
          </w:tcPr>
          <w:p w14:paraId="2339B392"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Cette loi transpose la directive européenne en droit français, modifie le code du travail et le code pénal en ce qui concerne l’égalité professionnelle entre les femmes et les hommes ; elle réaffirme le principe de l’égalité dans tout le champ professionnel (recrutement ; rémunération ; promotion ; formation). Elle précise et modifie les dispositions législatives de 1972 et 1975 en supprimant la notion « motif légitime d’une quelconque discrimination » et en définissant la notion de « valeur égale ». La loi institue l’obligation pour les entreprises (+ de 50 salariés) de produire un rapport annuel sur la situation comparée des femmes et des hommes dans l’entreprises : le </w:t>
            </w:r>
            <w:r w:rsidRPr="00C060F5">
              <w:rPr>
                <w:rFonts w:ascii="Garamond" w:eastAsia="Calibri" w:hAnsi="Garamond" w:cs="Times New Roman"/>
                <w:bCs/>
                <w:spacing w:val="-4"/>
              </w:rPr>
              <w:t>rapport de situation comparée (RSC)</w:t>
            </w:r>
            <w:r w:rsidRPr="00C060F5">
              <w:rPr>
                <w:rFonts w:ascii="Garamond" w:eastAsia="Calibri" w:hAnsi="Garamond" w:cs="Times New Roman"/>
                <w:spacing w:val="-4"/>
              </w:rPr>
              <w:t xml:space="preserve"> </w:t>
            </w:r>
            <w:r w:rsidRPr="00C060F5">
              <w:rPr>
                <w:rFonts w:ascii="Garamond" w:eastAsia="Calibri" w:hAnsi="Garamond" w:cs="Times New Roman"/>
                <w:bCs/>
                <w:spacing w:val="-4"/>
              </w:rPr>
              <w:t>a pour objectif de formaliser et</w:t>
            </w:r>
            <w:r w:rsidRPr="00C060F5">
              <w:rPr>
                <w:rFonts w:ascii="Garamond" w:eastAsia="Calibri" w:hAnsi="Garamond" w:cs="Times New Roman"/>
                <w:spacing w:val="-4"/>
              </w:rPr>
              <w:t xml:space="preserve"> </w:t>
            </w:r>
            <w:r w:rsidRPr="00C060F5">
              <w:rPr>
                <w:rFonts w:ascii="Garamond" w:eastAsia="Calibri" w:hAnsi="Garamond" w:cs="Times New Roman"/>
                <w:bCs/>
                <w:spacing w:val="-4"/>
              </w:rPr>
              <w:t>quantifier les inégalités professionnelles</w:t>
            </w:r>
            <w:r w:rsidRPr="00C060F5">
              <w:rPr>
                <w:rFonts w:ascii="Garamond" w:eastAsia="Calibri" w:hAnsi="Garamond" w:cs="Times New Roman"/>
                <w:spacing w:val="-4"/>
              </w:rPr>
              <w:t xml:space="preserve">. </w:t>
            </w:r>
            <w:r w:rsidRPr="00C060F5">
              <w:rPr>
                <w:rFonts w:ascii="Garamond" w:eastAsia="Calibri" w:hAnsi="Garamond" w:cs="Times New Roman"/>
                <w:bCs/>
                <w:spacing w:val="-4"/>
              </w:rPr>
              <w:t>Cette loi introduit en outre la notion d’égalité des chances.</w:t>
            </w:r>
          </w:p>
        </w:tc>
      </w:tr>
      <w:tr w:rsidR="00C060F5" w:rsidRPr="00C060F5" w14:paraId="1C3110FA" w14:textId="77777777" w:rsidTr="00AC11EA">
        <w:tc>
          <w:tcPr>
            <w:tcW w:w="1951" w:type="dxa"/>
            <w:gridSpan w:val="2"/>
          </w:tcPr>
          <w:p w14:paraId="6989CCB0"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1984</w:t>
            </w:r>
          </w:p>
        </w:tc>
        <w:tc>
          <w:tcPr>
            <w:tcW w:w="5812" w:type="dxa"/>
          </w:tcPr>
          <w:p w14:paraId="667E73E5"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Congé parental ouvert à chacun des parents salariés sans distinction de sexe.</w:t>
            </w:r>
          </w:p>
        </w:tc>
      </w:tr>
      <w:tr w:rsidR="00C060F5" w:rsidRPr="00C060F5" w14:paraId="4EED9980" w14:textId="77777777" w:rsidTr="00AC11EA">
        <w:tc>
          <w:tcPr>
            <w:tcW w:w="1951" w:type="dxa"/>
            <w:gridSpan w:val="2"/>
          </w:tcPr>
          <w:p w14:paraId="2165192B"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Circulaire du 11 mars 1986</w:t>
            </w:r>
          </w:p>
        </w:tc>
        <w:tc>
          <w:tcPr>
            <w:tcW w:w="5812" w:type="dxa"/>
          </w:tcPr>
          <w:p w14:paraId="3E83520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Circulaire du Premier</w:t>
            </w:r>
            <w:r w:rsidRPr="00C060F5">
              <w:rPr>
                <w:rFonts w:ascii="Garamond" w:eastAsia="Calibri" w:hAnsi="Garamond" w:cs="Times New Roman"/>
                <w:spacing w:val="-4"/>
                <w:vertAlign w:val="superscript"/>
              </w:rPr>
              <w:t xml:space="preserve"> </w:t>
            </w:r>
            <w:r w:rsidRPr="00C060F5">
              <w:rPr>
                <w:rFonts w:ascii="Garamond" w:eastAsia="Calibri" w:hAnsi="Garamond" w:cs="Times New Roman"/>
                <w:spacing w:val="-4"/>
              </w:rPr>
              <w:t xml:space="preserve">Ministre, Laurent Fabius, préconisant la </w:t>
            </w:r>
            <w:proofErr w:type="spellStart"/>
            <w:r w:rsidRPr="00C060F5">
              <w:rPr>
                <w:rFonts w:ascii="Garamond" w:eastAsia="Calibri" w:hAnsi="Garamond" w:cs="Times New Roman"/>
                <w:spacing w:val="-4"/>
              </w:rPr>
              <w:t>fémi-nisation</w:t>
            </w:r>
            <w:proofErr w:type="spellEnd"/>
            <w:r w:rsidRPr="00C060F5">
              <w:rPr>
                <w:rFonts w:ascii="Garamond" w:eastAsia="Calibri" w:hAnsi="Garamond" w:cs="Times New Roman"/>
                <w:spacing w:val="-4"/>
              </w:rPr>
              <w:t xml:space="preserve"> des termes de métiers, grades et fonctions. (Texte en copie) </w:t>
            </w:r>
          </w:p>
        </w:tc>
      </w:tr>
      <w:tr w:rsidR="00C060F5" w:rsidRPr="00C060F5" w14:paraId="5FE32AD1" w14:textId="77777777" w:rsidTr="00AC11EA">
        <w:tc>
          <w:tcPr>
            <w:tcW w:w="1951" w:type="dxa"/>
            <w:gridSpan w:val="2"/>
          </w:tcPr>
          <w:p w14:paraId="0C2692A1"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1987</w:t>
            </w:r>
          </w:p>
        </w:tc>
        <w:tc>
          <w:tcPr>
            <w:tcW w:w="5812" w:type="dxa"/>
          </w:tcPr>
          <w:p w14:paraId="3ED3D6C5"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Assouplissement des restrictions de l’interdiction du travail de nuit et abolition de certaines dispositions particulières du travail des femmes</w:t>
            </w:r>
            <w:r w:rsidRPr="00C060F5">
              <w:rPr>
                <w:rFonts w:ascii="Garamond" w:eastAsia="Calibri" w:hAnsi="Garamond" w:cs="Times New Roman"/>
                <w:spacing w:val="-4"/>
              </w:rPr>
              <w:t>.</w:t>
            </w:r>
          </w:p>
        </w:tc>
      </w:tr>
      <w:tr w:rsidR="00C060F5" w:rsidRPr="00C060F5" w14:paraId="0D0ABFA8" w14:textId="77777777" w:rsidTr="00AC11EA">
        <w:tc>
          <w:tcPr>
            <w:tcW w:w="1951" w:type="dxa"/>
            <w:gridSpan w:val="2"/>
          </w:tcPr>
          <w:p w14:paraId="28EE794E"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1992</w:t>
            </w:r>
          </w:p>
        </w:tc>
        <w:tc>
          <w:tcPr>
            <w:tcW w:w="5812" w:type="dxa"/>
          </w:tcPr>
          <w:p w14:paraId="5FB075F5" w14:textId="77777777" w:rsidR="00C060F5" w:rsidRPr="00C060F5" w:rsidRDefault="00C060F5" w:rsidP="00C060F5">
            <w:pPr>
              <w:spacing w:before="40" w:after="20"/>
              <w:jc w:val="both"/>
              <w:rPr>
                <w:rFonts w:ascii="Garamond" w:eastAsia="Calibri" w:hAnsi="Garamond" w:cs="Times New Roman"/>
                <w:spacing w:val="-4"/>
              </w:rPr>
            </w:pPr>
            <w:r w:rsidRPr="00C060F5">
              <w:rPr>
                <w:rFonts w:ascii="Cambria Math" w:eastAsia="Calibri" w:hAnsi="Cambria Math" w:cs="Cambria Math"/>
                <w:spacing w:val="-4"/>
              </w:rPr>
              <w:t>⦁</w:t>
            </w:r>
            <w:r w:rsidRPr="00C060F5">
              <w:rPr>
                <w:rFonts w:ascii="Garamond" w:eastAsia="Calibri" w:hAnsi="Garamond" w:cs="Cambria Math"/>
                <w:spacing w:val="-4"/>
              </w:rPr>
              <w:t xml:space="preserve"> </w:t>
            </w:r>
            <w:r w:rsidRPr="00C060F5">
              <w:rPr>
                <w:rFonts w:ascii="Garamond" w:eastAsia="Calibri" w:hAnsi="Garamond" w:cs="Times New Roman"/>
                <w:spacing w:val="-4"/>
              </w:rPr>
              <w:t>Loi sanctionnant l’abus d’autorité en matière sexuelle dans les relations de travail (harcèlement sexuel).</w:t>
            </w:r>
          </w:p>
          <w:p w14:paraId="0FAA22EE" w14:textId="77777777" w:rsidR="00C060F5" w:rsidRPr="00C060F5" w:rsidRDefault="00C060F5" w:rsidP="00C060F5">
            <w:pPr>
              <w:spacing w:before="40" w:after="20"/>
              <w:jc w:val="both"/>
              <w:rPr>
                <w:rFonts w:ascii="Garamond" w:eastAsia="Calibri" w:hAnsi="Garamond" w:cs="Times New Roman"/>
                <w:spacing w:val="-4"/>
              </w:rPr>
            </w:pPr>
            <w:r w:rsidRPr="00C060F5">
              <w:rPr>
                <w:rFonts w:ascii="Cambria Math" w:eastAsia="Calibri" w:hAnsi="Cambria Math" w:cs="Cambria Math"/>
                <w:spacing w:val="-4"/>
              </w:rPr>
              <w:t>⦁</w:t>
            </w:r>
            <w:r w:rsidRPr="00C060F5">
              <w:rPr>
                <w:rFonts w:ascii="Garamond" w:eastAsia="Calibri" w:hAnsi="Garamond" w:cs="Cambria Math"/>
                <w:spacing w:val="-4"/>
              </w:rPr>
              <w:t xml:space="preserve"> </w:t>
            </w:r>
            <w:r w:rsidRPr="00C060F5">
              <w:rPr>
                <w:rFonts w:ascii="Garamond" w:eastAsia="Calibri" w:hAnsi="Garamond" w:cs="Times New Roman"/>
                <w:bCs/>
                <w:spacing w:val="-4"/>
              </w:rPr>
              <w:t>Dénonciation par la France de la Convention n°89 interdisant le travail de nuit des femmes</w:t>
            </w:r>
            <w:r w:rsidRPr="00C060F5">
              <w:rPr>
                <w:rFonts w:ascii="Garamond" w:eastAsia="Calibri" w:hAnsi="Garamond" w:cs="Times New Roman"/>
                <w:spacing w:val="-4"/>
              </w:rPr>
              <w:t>.</w:t>
            </w:r>
          </w:p>
        </w:tc>
      </w:tr>
      <w:tr w:rsidR="00C060F5" w:rsidRPr="00C060F5" w14:paraId="36CCB0A5" w14:textId="77777777" w:rsidTr="00AC11EA">
        <w:tc>
          <w:tcPr>
            <w:tcW w:w="1951" w:type="dxa"/>
            <w:gridSpan w:val="2"/>
          </w:tcPr>
          <w:p w14:paraId="70675689"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n°2001-397 du 9 mai 2001,</w:t>
            </w:r>
            <w:r w:rsidRPr="00C060F5">
              <w:rPr>
                <w:rFonts w:ascii="Garamond" w:eastAsia="Calibri" w:hAnsi="Garamond" w:cs="Times New Roman"/>
                <w:bCs/>
                <w:spacing w:val="-4"/>
              </w:rPr>
              <w:t xml:space="preserve"> dite « </w:t>
            </w:r>
            <w:r w:rsidRPr="00C060F5">
              <w:rPr>
                <w:rFonts w:ascii="Garamond" w:eastAsia="Calibri" w:hAnsi="Garamond" w:cs="Times New Roman"/>
                <w:bCs/>
                <w:i/>
                <w:iCs/>
                <w:spacing w:val="-4"/>
              </w:rPr>
              <w:t>Loi Génisson</w:t>
            </w:r>
            <w:r w:rsidRPr="00C060F5">
              <w:rPr>
                <w:rFonts w:ascii="Garamond" w:eastAsia="Calibri" w:hAnsi="Garamond" w:cs="Times New Roman"/>
                <w:bCs/>
                <w:spacing w:val="-4"/>
              </w:rPr>
              <w:t> », relative au développement du dialogue social</w:t>
            </w:r>
          </w:p>
          <w:p w14:paraId="476FC30D" w14:textId="77777777" w:rsidR="00C060F5" w:rsidRPr="00C060F5" w:rsidRDefault="00C060F5" w:rsidP="00C060F5">
            <w:pPr>
              <w:spacing w:before="40" w:after="20"/>
              <w:rPr>
                <w:rFonts w:ascii="Garamond" w:eastAsia="Calibri" w:hAnsi="Garamond" w:cs="Times New Roman"/>
                <w:bCs/>
                <w:i/>
                <w:iCs/>
                <w:spacing w:val="-4"/>
              </w:rPr>
            </w:pPr>
            <w:r w:rsidRPr="00C060F5">
              <w:rPr>
                <w:rFonts w:ascii="Garamond" w:eastAsia="Calibri" w:hAnsi="Garamond" w:cs="Times New Roman"/>
                <w:bCs/>
                <w:i/>
                <w:iCs/>
                <w:spacing w:val="-4"/>
              </w:rPr>
              <w:t>Catherine Génisson, parlementaire.</w:t>
            </w:r>
          </w:p>
        </w:tc>
        <w:tc>
          <w:tcPr>
            <w:tcW w:w="5812" w:type="dxa"/>
          </w:tcPr>
          <w:p w14:paraId="259A982D"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La loi </w:t>
            </w:r>
            <w:r w:rsidRPr="00C060F5">
              <w:rPr>
                <w:rFonts w:ascii="Garamond" w:eastAsia="Calibri" w:hAnsi="Garamond" w:cs="Calibri"/>
                <w:bCs/>
                <w:spacing w:val="-4"/>
              </w:rPr>
              <w:t>encourage la mise en œuvre de « mesures de rattrapage</w:t>
            </w:r>
            <w:r w:rsidRPr="00C060F5">
              <w:rPr>
                <w:rFonts w:ascii="Garamond" w:eastAsia="Calibri" w:hAnsi="Garamond" w:cs="Calibri"/>
                <w:spacing w:val="-4"/>
              </w:rPr>
              <w:t xml:space="preserve"> » tendant à remédier aux inégalités constatées notamment en ce qui concerne les conditions d’accès à l’emploi, à la formation et à la promotion professionnelle et pour ce qui est des conditions de travail et d’emploi. La loi Génisson crée une obligation de négocier sur l’égalité professionnelle au niveau de l’entreprise </w:t>
            </w:r>
            <w:r w:rsidRPr="00C060F5">
              <w:rPr>
                <w:rFonts w:ascii="Garamond" w:eastAsia="Calibri" w:hAnsi="Garamond" w:cs="Calibri"/>
                <w:bCs/>
                <w:spacing w:val="-4"/>
              </w:rPr>
              <w:t>et</w:t>
            </w:r>
            <w:r w:rsidRPr="00C060F5">
              <w:rPr>
                <w:rFonts w:ascii="Garamond" w:eastAsia="Calibri" w:hAnsi="Garamond" w:cs="Calibri"/>
                <w:spacing w:val="-4"/>
              </w:rPr>
              <w:t xml:space="preserve"> au niveau des branches. Elle réaffirme l’obligation pour les entreprises de rédiger </w:t>
            </w:r>
            <w:r w:rsidRPr="00C060F5">
              <w:rPr>
                <w:rFonts w:ascii="Garamond" w:eastAsia="Calibri" w:hAnsi="Garamond" w:cs="Calibri"/>
                <w:bCs/>
                <w:spacing w:val="-4"/>
              </w:rPr>
              <w:t>un RSC qui doit reposer sur des indicateurs chiffrés.</w:t>
            </w:r>
          </w:p>
        </w:tc>
      </w:tr>
      <w:tr w:rsidR="00C060F5" w:rsidRPr="00C060F5" w14:paraId="7CCB679C" w14:textId="77777777" w:rsidTr="00AC11EA">
        <w:tc>
          <w:tcPr>
            <w:tcW w:w="1951" w:type="dxa"/>
            <w:gridSpan w:val="2"/>
          </w:tcPr>
          <w:p w14:paraId="65A1698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Loi 2001-1066 du 16 novembre 2001</w:t>
            </w:r>
          </w:p>
          <w:p w14:paraId="7C5B4E97" w14:textId="77777777" w:rsidR="00C060F5" w:rsidRPr="00C060F5" w:rsidRDefault="00C060F5" w:rsidP="00C060F5">
            <w:pPr>
              <w:spacing w:before="40" w:after="20"/>
              <w:jc w:val="both"/>
              <w:rPr>
                <w:rFonts w:ascii="Garamond" w:eastAsia="Calibri" w:hAnsi="Garamond" w:cs="Times New Roman"/>
                <w:spacing w:val="-4"/>
              </w:rPr>
            </w:pPr>
          </w:p>
        </w:tc>
        <w:tc>
          <w:tcPr>
            <w:tcW w:w="5812" w:type="dxa"/>
          </w:tcPr>
          <w:p w14:paraId="55E2E72C"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 xml:space="preserve">Cette loi améliore la protection des salariés vis-à-vis des discriminations </w:t>
            </w:r>
            <w:r w:rsidRPr="00C060F5">
              <w:rPr>
                <w:rFonts w:ascii="Garamond" w:eastAsia="Calibri" w:hAnsi="Garamond" w:cs="Times New Roman"/>
                <w:spacing w:val="-4"/>
              </w:rPr>
              <w:t>notamment par l’aménagement de la charge de la preuve obligeant l’employeur à se justifier lorsque le salarié présente des éléments laissant supposer l’existence d’une discrimination.</w:t>
            </w:r>
          </w:p>
        </w:tc>
      </w:tr>
      <w:tr w:rsidR="00C060F5" w:rsidRPr="00C060F5" w14:paraId="678100EB" w14:textId="77777777" w:rsidTr="00AC11EA">
        <w:tc>
          <w:tcPr>
            <w:tcW w:w="1951" w:type="dxa"/>
            <w:gridSpan w:val="2"/>
          </w:tcPr>
          <w:p w14:paraId="2252C9B4"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Loi 2004-391 du 4 mai 2004</w:t>
            </w:r>
          </w:p>
        </w:tc>
        <w:tc>
          <w:tcPr>
            <w:tcW w:w="5812" w:type="dxa"/>
          </w:tcPr>
          <w:p w14:paraId="5D10C5C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 xml:space="preserve">Loi relative à la formation professionnelle tout au long de la vie et au dialogue social. </w:t>
            </w:r>
            <w:r w:rsidRPr="00C060F5">
              <w:rPr>
                <w:rFonts w:ascii="Garamond" w:eastAsia="Calibri" w:hAnsi="Garamond" w:cs="Times New Roman"/>
                <w:spacing w:val="-4"/>
              </w:rPr>
              <w:t>Cette loi ajoute aux thèmes de la négociation obligatoire de branche la définition et les conditions de mise en œuvre des actions de formation-objectif de progression du taux d’accès des femmes aux différents dispositifs de formation et des modalités d’atteinte de cet objectif.</w:t>
            </w:r>
          </w:p>
        </w:tc>
      </w:tr>
      <w:tr w:rsidR="00C060F5" w:rsidRPr="00C060F5" w14:paraId="06DE7004" w14:textId="77777777" w:rsidTr="00AC11EA">
        <w:tc>
          <w:tcPr>
            <w:tcW w:w="1951" w:type="dxa"/>
            <w:gridSpan w:val="2"/>
          </w:tcPr>
          <w:p w14:paraId="5B0D2118"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23 mars 2006, dite « </w:t>
            </w:r>
            <w:r w:rsidRPr="00C060F5">
              <w:rPr>
                <w:rFonts w:ascii="Garamond" w:eastAsia="Calibri" w:hAnsi="Garamond" w:cs="Times New Roman"/>
                <w:bCs/>
                <w:i/>
                <w:iCs/>
                <w:spacing w:val="-4"/>
              </w:rPr>
              <w:t>Loi Ameline</w:t>
            </w:r>
            <w:r w:rsidRPr="00C060F5">
              <w:rPr>
                <w:rFonts w:ascii="Garamond" w:eastAsia="Calibri" w:hAnsi="Garamond" w:cs="Times New Roman"/>
                <w:spacing w:val="-4"/>
              </w:rPr>
              <w:t> »,</w:t>
            </w:r>
          </w:p>
          <w:p w14:paraId="21BB7AE0" w14:textId="77777777" w:rsidR="00C060F5" w:rsidRPr="00C060F5" w:rsidRDefault="00C060F5" w:rsidP="00C060F5">
            <w:pPr>
              <w:spacing w:before="40" w:after="20"/>
              <w:rPr>
                <w:rFonts w:ascii="Garamond" w:eastAsia="Calibri" w:hAnsi="Garamond" w:cs="Times New Roman"/>
                <w:i/>
                <w:iCs/>
                <w:spacing w:val="-4"/>
                <w:sz w:val="4"/>
                <w:szCs w:val="4"/>
              </w:rPr>
            </w:pPr>
          </w:p>
          <w:p w14:paraId="30659F18"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i/>
                <w:iCs/>
                <w:spacing w:val="-4"/>
              </w:rPr>
              <w:t>Nicole Ameline, ministre déléguée à la parité et à l’égalité professionnelle (2002-2004 et 2004-2005)</w:t>
            </w:r>
          </w:p>
        </w:tc>
        <w:tc>
          <w:tcPr>
            <w:tcW w:w="5812" w:type="dxa"/>
          </w:tcPr>
          <w:p w14:paraId="45952CA4"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 xml:space="preserve">Cette loi relative à l’égalité salariale entre femmes et hommes renforce la loi Génisson. Elle impose des négociations sur des mesures de suppression des écarts de rémunération avant le 31/12 /2010. </w:t>
            </w:r>
            <w:r w:rsidRPr="00C060F5">
              <w:rPr>
                <w:rFonts w:ascii="Garamond" w:eastAsia="Calibri" w:hAnsi="Garamond" w:cs="Calibri"/>
                <w:spacing w:val="-4"/>
              </w:rPr>
              <w:t>Elle fait suite à l’accord national interprofessionnel (ANI) du 1</w:t>
            </w:r>
            <w:r w:rsidRPr="00C060F5">
              <w:rPr>
                <w:rFonts w:ascii="Garamond" w:eastAsia="Calibri" w:hAnsi="Garamond" w:cs="Calibri"/>
                <w:spacing w:val="-4"/>
                <w:vertAlign w:val="superscript"/>
              </w:rPr>
              <w:t>er</w:t>
            </w:r>
            <w:r w:rsidRPr="00C060F5">
              <w:rPr>
                <w:rFonts w:ascii="Garamond" w:eastAsia="Calibri" w:hAnsi="Garamond" w:cs="Calibri"/>
                <w:spacing w:val="-4"/>
              </w:rPr>
              <w:t xml:space="preserve"> mars 2004 relatif à la mixité et à l’égalité professionnelle entre les hommes et les femmes.</w:t>
            </w:r>
          </w:p>
        </w:tc>
      </w:tr>
      <w:tr w:rsidR="00C060F5" w:rsidRPr="00C060F5" w14:paraId="6A7C7486" w14:textId="77777777" w:rsidTr="00AC11EA">
        <w:tc>
          <w:tcPr>
            <w:tcW w:w="1951" w:type="dxa"/>
            <w:gridSpan w:val="2"/>
          </w:tcPr>
          <w:p w14:paraId="1E7BF42A"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Loi n°2007-1223 du 21 août 2007 </w:t>
            </w:r>
          </w:p>
          <w:p w14:paraId="1452B744" w14:textId="77777777" w:rsidR="00C060F5" w:rsidRPr="00C060F5" w:rsidRDefault="00C060F5" w:rsidP="00C060F5">
            <w:pPr>
              <w:spacing w:before="40" w:after="20"/>
              <w:rPr>
                <w:rFonts w:ascii="Garamond" w:eastAsia="Calibri" w:hAnsi="Garamond" w:cs="Times New Roman"/>
                <w:i/>
                <w:iCs/>
                <w:spacing w:val="-4"/>
              </w:rPr>
            </w:pPr>
          </w:p>
        </w:tc>
        <w:tc>
          <w:tcPr>
            <w:tcW w:w="5812" w:type="dxa"/>
          </w:tcPr>
          <w:p w14:paraId="444D7489"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Cette loi en faveur du travail, de l’emploi et du pouvoir d’achat</w:t>
            </w:r>
            <w:r w:rsidRPr="00C060F5">
              <w:rPr>
                <w:rFonts w:ascii="Garamond" w:eastAsia="Calibri" w:hAnsi="Garamond" w:cs="Calibri"/>
                <w:spacing w:val="-4"/>
              </w:rPr>
              <w:t>, inscrit, parmi les mesures de rattrapages prévues en direction des femmes dans le domaine de la formation professionnelle, les actions destinées</w:t>
            </w:r>
            <w:r w:rsidRPr="00C060F5">
              <w:rPr>
                <w:rFonts w:ascii="Garamond" w:eastAsia="Calibri" w:hAnsi="Garamond" w:cs="Calibri"/>
                <w:bCs/>
                <w:spacing w:val="-4"/>
              </w:rPr>
              <w:t xml:space="preserve"> à favoriser l’accès à la formation des femmes désireuses de reprendre une activité professionnelle interrompue pour des motifs familiaux.</w:t>
            </w:r>
          </w:p>
        </w:tc>
      </w:tr>
      <w:tr w:rsidR="00C060F5" w:rsidRPr="00C060F5" w14:paraId="63FF56ED" w14:textId="77777777" w:rsidTr="00AC11EA">
        <w:tc>
          <w:tcPr>
            <w:tcW w:w="1951" w:type="dxa"/>
            <w:gridSpan w:val="2"/>
          </w:tcPr>
          <w:p w14:paraId="438F20D5"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Loi n°2008-496 du 27 mai 2008 </w:t>
            </w:r>
          </w:p>
          <w:p w14:paraId="64EB5149"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i/>
                <w:iCs/>
                <w:spacing w:val="-4"/>
              </w:rPr>
              <w:t xml:space="preserve">Valérie </w:t>
            </w:r>
            <w:proofErr w:type="spellStart"/>
            <w:r w:rsidRPr="00C060F5">
              <w:rPr>
                <w:rFonts w:ascii="Garamond" w:eastAsia="Calibri" w:hAnsi="Garamond" w:cs="Times New Roman"/>
                <w:bCs/>
                <w:i/>
                <w:iCs/>
                <w:spacing w:val="-4"/>
              </w:rPr>
              <w:t>Létard</w:t>
            </w:r>
            <w:proofErr w:type="spellEnd"/>
            <w:r w:rsidRPr="00C060F5">
              <w:rPr>
                <w:rFonts w:ascii="Garamond" w:eastAsia="Calibri" w:hAnsi="Garamond" w:cs="Times New Roman"/>
                <w:bCs/>
                <w:i/>
                <w:iCs/>
                <w:spacing w:val="-4"/>
              </w:rPr>
              <w:t>, Secrétaire d’État chargée de la solidarité (2007-2009).</w:t>
            </w:r>
          </w:p>
        </w:tc>
        <w:tc>
          <w:tcPr>
            <w:tcW w:w="5812" w:type="dxa"/>
          </w:tcPr>
          <w:p w14:paraId="329A496B"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spacing w:val="-4"/>
              </w:rPr>
              <w:t>Cette loi complète le dispositif légal français en matière de protection contre les discriminations, conformément au droit communautaire</w:t>
            </w:r>
            <w:r w:rsidRPr="00C060F5">
              <w:rPr>
                <w:rFonts w:ascii="Garamond" w:eastAsia="Calibri" w:hAnsi="Garamond" w:cs="Calibri"/>
                <w:bCs/>
                <w:spacing w:val="-4"/>
              </w:rPr>
              <w:t>.</w:t>
            </w:r>
          </w:p>
        </w:tc>
      </w:tr>
      <w:tr w:rsidR="00C060F5" w:rsidRPr="00C060F5" w14:paraId="736C44BB" w14:textId="77777777" w:rsidTr="00AC11EA">
        <w:tc>
          <w:tcPr>
            <w:tcW w:w="1951" w:type="dxa"/>
            <w:gridSpan w:val="2"/>
          </w:tcPr>
          <w:p w14:paraId="55B69FC2"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constitutionnelle n°2008-724 du 23 juillet 2008 sur la V</w:t>
            </w:r>
            <w:r w:rsidRPr="00C060F5">
              <w:rPr>
                <w:rFonts w:ascii="Garamond" w:eastAsia="Calibri" w:hAnsi="Garamond" w:cs="Times New Roman"/>
                <w:spacing w:val="-4"/>
                <w:vertAlign w:val="superscript"/>
              </w:rPr>
              <w:t>ème</w:t>
            </w:r>
            <w:r w:rsidRPr="00C060F5">
              <w:rPr>
                <w:rFonts w:ascii="Garamond" w:eastAsia="Calibri" w:hAnsi="Garamond" w:cs="Times New Roman"/>
                <w:spacing w:val="-4"/>
              </w:rPr>
              <w:t xml:space="preserve"> République </w:t>
            </w:r>
          </w:p>
        </w:tc>
        <w:tc>
          <w:tcPr>
            <w:tcW w:w="5812" w:type="dxa"/>
          </w:tcPr>
          <w:p w14:paraId="5A1BB143"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spacing w:val="-4"/>
              </w:rPr>
              <w:t>La loi constitutionnelle du 23 juillet 2008 a modifié l’article 1</w:t>
            </w:r>
            <w:r w:rsidRPr="00C060F5">
              <w:rPr>
                <w:rFonts w:ascii="Garamond" w:eastAsia="Calibri" w:hAnsi="Garamond" w:cs="Calibri"/>
                <w:spacing w:val="-4"/>
                <w:vertAlign w:val="superscript"/>
              </w:rPr>
              <w:t>er</w:t>
            </w:r>
            <w:r w:rsidRPr="00C060F5">
              <w:rPr>
                <w:rFonts w:ascii="Garamond" w:eastAsia="Calibri" w:hAnsi="Garamond" w:cs="Calibri"/>
                <w:spacing w:val="-4"/>
              </w:rPr>
              <w:t xml:space="preserve"> de la Constitution en énonçant que la loi favorise : </w:t>
            </w:r>
            <w:r w:rsidRPr="00C060F5">
              <w:rPr>
                <w:rFonts w:ascii="Garamond" w:eastAsia="Calibri" w:hAnsi="Garamond" w:cs="Calibri"/>
                <w:bCs/>
                <w:spacing w:val="-4"/>
              </w:rPr>
              <w:t>« l’égal accès des femmes et des hommes aux mandats électoraux et fonctions électives ».</w:t>
            </w:r>
          </w:p>
        </w:tc>
      </w:tr>
      <w:tr w:rsidR="00C060F5" w:rsidRPr="00C060F5" w14:paraId="2B70C64B" w14:textId="77777777" w:rsidTr="00AC11EA">
        <w:tc>
          <w:tcPr>
            <w:tcW w:w="1951" w:type="dxa"/>
            <w:gridSpan w:val="2"/>
          </w:tcPr>
          <w:p w14:paraId="1B95C1A2"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Loi n°2010-1330 du 9 novembre 2010 </w:t>
            </w:r>
          </w:p>
        </w:tc>
        <w:tc>
          <w:tcPr>
            <w:tcW w:w="5812" w:type="dxa"/>
          </w:tcPr>
          <w:p w14:paraId="5B321587"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Cette loi prévoit à partir du 1</w:t>
            </w:r>
            <w:r w:rsidRPr="00C060F5">
              <w:rPr>
                <w:rFonts w:ascii="Garamond" w:eastAsia="Calibri" w:hAnsi="Garamond" w:cs="Calibri"/>
                <w:spacing w:val="-4"/>
                <w:vertAlign w:val="superscript"/>
              </w:rPr>
              <w:t>er</w:t>
            </w:r>
            <w:r w:rsidRPr="00C060F5">
              <w:rPr>
                <w:rFonts w:ascii="Garamond" w:eastAsia="Calibri" w:hAnsi="Garamond" w:cs="Calibri"/>
                <w:spacing w:val="-4"/>
              </w:rPr>
              <w:t xml:space="preserve"> janvier 2012 une sanction financière pouvant aller jusqu’à 1% de la masse salariale pour les entreprises d’au moins 50 salariés qui n’ont pas d’accord collectif, ou à défaut de plan d’action unilatéral, en faveur de l’égalité entre les femmes et les hommes.</w:t>
            </w:r>
          </w:p>
        </w:tc>
      </w:tr>
      <w:tr w:rsidR="00C060F5" w:rsidRPr="00C060F5" w14:paraId="1107F56C" w14:textId="77777777" w:rsidTr="00AC11EA">
        <w:trPr>
          <w:trHeight w:val="2941"/>
        </w:trPr>
        <w:tc>
          <w:tcPr>
            <w:tcW w:w="1951" w:type="dxa"/>
            <w:gridSpan w:val="2"/>
          </w:tcPr>
          <w:p w14:paraId="2073F474"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n° 2011-103 du 27 janvier 2011</w:t>
            </w:r>
            <w:r w:rsidRPr="00C060F5">
              <w:rPr>
                <w:rFonts w:ascii="Garamond" w:eastAsia="Calibri" w:hAnsi="Garamond" w:cs="Times New Roman"/>
                <w:bCs/>
                <w:spacing w:val="-4"/>
              </w:rPr>
              <w:t xml:space="preserve">, dite </w:t>
            </w:r>
            <w:r w:rsidRPr="00C060F5">
              <w:rPr>
                <w:rFonts w:ascii="Garamond" w:eastAsia="Calibri" w:hAnsi="Garamond" w:cs="Times New Roman"/>
                <w:bCs/>
                <w:i/>
                <w:iCs/>
                <w:spacing w:val="-4"/>
              </w:rPr>
              <w:t>« Loi Copé-Zimmermann</w:t>
            </w:r>
            <w:r w:rsidRPr="00C060F5">
              <w:rPr>
                <w:rFonts w:ascii="Garamond" w:eastAsia="Calibri" w:hAnsi="Garamond" w:cs="Times New Roman"/>
                <w:bCs/>
                <w:spacing w:val="-4"/>
              </w:rPr>
              <w:t> ».</w:t>
            </w:r>
          </w:p>
        </w:tc>
        <w:tc>
          <w:tcPr>
            <w:tcW w:w="5812" w:type="dxa"/>
          </w:tcPr>
          <w:p w14:paraId="1B75CB6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Calibri"/>
                <w:bCs/>
                <w:spacing w:val="-4"/>
              </w:rPr>
              <w:t xml:space="preserve">Cette loi consacre le principe d’un quota minimum de personnes de chaque sexe au sein d’un certain nombre d’entreprises privées, d’entreprises publiques nationales, d’établissements publics </w:t>
            </w:r>
            <w:proofErr w:type="spellStart"/>
            <w:r w:rsidRPr="00C060F5">
              <w:rPr>
                <w:rFonts w:ascii="Garamond" w:eastAsia="Calibri" w:hAnsi="Garamond" w:cs="Calibri"/>
                <w:bCs/>
                <w:spacing w:val="-4"/>
              </w:rPr>
              <w:t>indus-triels</w:t>
            </w:r>
            <w:proofErr w:type="spellEnd"/>
            <w:r w:rsidRPr="00C060F5">
              <w:rPr>
                <w:rFonts w:ascii="Garamond" w:eastAsia="Calibri" w:hAnsi="Garamond" w:cs="Calibri"/>
                <w:bCs/>
                <w:spacing w:val="-4"/>
              </w:rPr>
              <w:t xml:space="preserve"> et commerciaux et d’établissements publics mixtes de l’État dont le personnel est soumis à des règles de droit</w:t>
            </w:r>
            <w:r w:rsidRPr="00C060F5">
              <w:rPr>
                <w:rFonts w:ascii="Garamond" w:eastAsia="Calibri" w:hAnsi="Garamond" w:cs="Times New Roman"/>
                <w:bCs/>
                <w:spacing w:val="-4"/>
              </w:rPr>
              <w:t xml:space="preserve"> </w:t>
            </w:r>
            <w:r w:rsidRPr="00C060F5">
              <w:rPr>
                <w:rFonts w:ascii="Garamond" w:eastAsia="Calibri" w:hAnsi="Garamond" w:cs="Times New Roman"/>
                <w:spacing w:val="-4"/>
              </w:rPr>
              <w:t>(conseils d’</w:t>
            </w:r>
            <w:proofErr w:type="spellStart"/>
            <w:r w:rsidRPr="00C060F5">
              <w:rPr>
                <w:rFonts w:ascii="Garamond" w:eastAsia="Calibri" w:hAnsi="Garamond" w:cs="Times New Roman"/>
                <w:spacing w:val="-4"/>
              </w:rPr>
              <w:t>admini-stration</w:t>
            </w:r>
            <w:proofErr w:type="spellEnd"/>
            <w:r w:rsidRPr="00C060F5">
              <w:rPr>
                <w:rFonts w:ascii="Garamond" w:eastAsia="Calibri" w:hAnsi="Garamond" w:cs="Times New Roman"/>
                <w:spacing w:val="-4"/>
              </w:rPr>
              <w:t xml:space="preserve"> et conseils de surveillance). Elle prévoit l’instauration progressive de quotas pour aller vers la féminisation des instances dirigeantes. 3 ans après la promulgation de la loi, les instances concernées doivent compter au moins 20% de femmes ; 6 ans après, le taux de féminisation doit atteindre 40 %. Le non-respect de ces quotas entraine alors la nullité des nominations (sauf celle des femmes).</w:t>
            </w:r>
          </w:p>
        </w:tc>
      </w:tr>
      <w:tr w:rsidR="00C060F5" w:rsidRPr="00C060F5" w14:paraId="5EC6CD37" w14:textId="77777777" w:rsidTr="00AC11EA">
        <w:tc>
          <w:tcPr>
            <w:tcW w:w="1951" w:type="dxa"/>
            <w:gridSpan w:val="2"/>
          </w:tcPr>
          <w:p w14:paraId="795EF803"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Décret n° 2011-822 du 7 juillet 2011</w:t>
            </w:r>
          </w:p>
        </w:tc>
        <w:tc>
          <w:tcPr>
            <w:tcW w:w="5812" w:type="dxa"/>
          </w:tcPr>
          <w:p w14:paraId="4B5D8BBE"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Ce décret fixe les modalités de la sanction financière et de l’</w:t>
            </w:r>
            <w:proofErr w:type="spellStart"/>
            <w:r w:rsidRPr="00C060F5">
              <w:rPr>
                <w:rFonts w:ascii="Garamond" w:eastAsia="Calibri" w:hAnsi="Garamond" w:cs="Times New Roman"/>
                <w:bCs/>
                <w:spacing w:val="-4"/>
              </w:rPr>
              <w:t>obliga-tion</w:t>
            </w:r>
            <w:proofErr w:type="spellEnd"/>
            <w:r w:rsidRPr="00C060F5">
              <w:rPr>
                <w:rFonts w:ascii="Garamond" w:eastAsia="Calibri" w:hAnsi="Garamond" w:cs="Times New Roman"/>
                <w:bCs/>
                <w:spacing w:val="-4"/>
              </w:rPr>
              <w:t xml:space="preserve"> de transparence de la synthèse du plan d’action de l’entreprise.</w:t>
            </w:r>
          </w:p>
        </w:tc>
      </w:tr>
      <w:tr w:rsidR="00C060F5" w:rsidRPr="00C060F5" w14:paraId="0CAF9059" w14:textId="77777777" w:rsidTr="00AC11EA">
        <w:tc>
          <w:tcPr>
            <w:tcW w:w="1951" w:type="dxa"/>
            <w:gridSpan w:val="2"/>
          </w:tcPr>
          <w:p w14:paraId="0BBBA4FB"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n°2012-347 du 12 mars 2012</w:t>
            </w:r>
          </w:p>
        </w:tc>
        <w:tc>
          <w:tcPr>
            <w:tcW w:w="5812" w:type="dxa"/>
          </w:tcPr>
          <w:p w14:paraId="38B4D72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Elle porte diverses dispositions relatives à la fonction publique et vise à garantir l’égal accès des femmes et des hommes aux responsabilités et favorise une meilleure articulation entre vie professionnelle et vie personnelle.</w:t>
            </w:r>
          </w:p>
        </w:tc>
      </w:tr>
      <w:tr w:rsidR="00C060F5" w:rsidRPr="00C060F5" w14:paraId="4C8B8D40" w14:textId="77777777" w:rsidTr="00AC11EA">
        <w:tc>
          <w:tcPr>
            <w:tcW w:w="1951" w:type="dxa"/>
            <w:gridSpan w:val="2"/>
          </w:tcPr>
          <w:p w14:paraId="4641663F"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n°2014-873 du 4 août 2014</w:t>
            </w:r>
          </w:p>
        </w:tc>
        <w:tc>
          <w:tcPr>
            <w:tcW w:w="5812" w:type="dxa"/>
          </w:tcPr>
          <w:p w14:paraId="55FC5667"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Loi pour l’égalité réelle entre les femmes et les hommes avec la réforme du congé parental, l’interdiction d’accès aux marchés publics et licenciements discriminatoires mieux sanctionnés.</w:t>
            </w:r>
          </w:p>
        </w:tc>
      </w:tr>
    </w:tbl>
    <w:p w14:paraId="20B6B64E" w14:textId="77777777" w:rsidR="00C060F5" w:rsidRPr="00C060F5" w:rsidRDefault="00C060F5" w:rsidP="00C060F5">
      <w:pPr>
        <w:rPr>
          <w:rFonts w:ascii="Calibri" w:eastAsia="Calibri" w:hAnsi="Calibri" w:cs="Times New Roman"/>
          <w:kern w:val="0"/>
          <w14:ligatures w14:val="none"/>
        </w:rPr>
      </w:pPr>
    </w:p>
    <w:p w14:paraId="1C7C90F3" w14:textId="77777777" w:rsidR="00C060F5" w:rsidRPr="00C060F5" w:rsidRDefault="00C060F5" w:rsidP="00C060F5">
      <w:pPr>
        <w:rPr>
          <w:rFonts w:ascii="Calibri" w:eastAsia="Calibri" w:hAnsi="Calibri" w:cs="Times New Roman"/>
          <w:kern w:val="0"/>
          <w14:ligatures w14:val="none"/>
        </w:rPr>
        <w:sectPr w:rsidR="00C060F5" w:rsidRPr="00C060F5" w:rsidSect="001A1394">
          <w:pgSz w:w="11906" w:h="16838" w:code="9"/>
          <w:pgMar w:top="2835" w:right="2552" w:bottom="2835" w:left="2552" w:header="709" w:footer="709" w:gutter="0"/>
          <w:cols w:space="708"/>
          <w:titlePg/>
          <w:docGrid w:linePitch="360"/>
        </w:sectPr>
      </w:pPr>
    </w:p>
    <w:p w14:paraId="71D1801C"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0D2C971B"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ANNEXE n° 9</w:t>
      </w:r>
    </w:p>
    <w:p w14:paraId="02AD8DB3"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 xml:space="preserve">Chronologie du droit relatif à la contraception </w:t>
      </w:r>
    </w:p>
    <w:p w14:paraId="5721C9EB"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roofErr w:type="gramStart"/>
      <w:r w:rsidRPr="00C060F5">
        <w:rPr>
          <w:rFonts w:ascii="Corbel" w:eastAsia="Calibri" w:hAnsi="Corbel" w:cs="Times New Roman"/>
          <w:b/>
          <w:bCs/>
          <w:kern w:val="0"/>
          <w:sz w:val="27"/>
          <w:szCs w:val="27"/>
          <w14:ligatures w14:val="none"/>
        </w:rPr>
        <w:t>et</w:t>
      </w:r>
      <w:proofErr w:type="gramEnd"/>
      <w:r w:rsidRPr="00C060F5">
        <w:rPr>
          <w:rFonts w:ascii="Corbel" w:eastAsia="Calibri" w:hAnsi="Corbel" w:cs="Times New Roman"/>
          <w:b/>
          <w:bCs/>
          <w:kern w:val="0"/>
          <w:sz w:val="27"/>
          <w:szCs w:val="27"/>
          <w14:ligatures w14:val="none"/>
        </w:rPr>
        <w:t xml:space="preserve"> à l’avortement</w:t>
      </w:r>
    </w:p>
    <w:p w14:paraId="464C1790"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7030BBF6" w14:textId="77777777" w:rsidR="00C060F5" w:rsidRPr="00C060F5" w:rsidRDefault="00C060F5" w:rsidP="00C060F5">
      <w:pPr>
        <w:spacing w:after="0" w:line="240" w:lineRule="auto"/>
        <w:jc w:val="both"/>
        <w:rPr>
          <w:rFonts w:ascii="Garamond" w:eastAsia="Calibri" w:hAnsi="Garamond" w:cs="Times New Roman"/>
          <w:kern w:val="0"/>
          <w:sz w:val="24"/>
          <w:szCs w:val="24"/>
          <w14:ligatures w14:val="none"/>
        </w:rPr>
      </w:pPr>
      <w:r w:rsidRPr="00C060F5">
        <w:rPr>
          <w:rFonts w:ascii="Garamond" w:eastAsia="Calibri" w:hAnsi="Garamond" w:cs="Times New Roman"/>
          <w:b/>
          <w:bCs/>
          <w:kern w:val="0"/>
          <w:sz w:val="24"/>
          <w:szCs w:val="24"/>
          <w14:ligatures w14:val="none"/>
        </w:rPr>
        <w:t>Source : « </w:t>
      </w:r>
      <w:r w:rsidRPr="00C060F5">
        <w:rPr>
          <w:rFonts w:ascii="Garamond" w:eastAsia="Calibri" w:hAnsi="Garamond" w:cs="Times New Roman"/>
          <w:i/>
          <w:iCs/>
          <w:kern w:val="0"/>
          <w:sz w:val="24"/>
          <w:szCs w:val="24"/>
          <w14:ligatures w14:val="none"/>
        </w:rPr>
        <w:t>Femmes et Citoyennes. Du droit de vote à l’exercice du pouvoir</w:t>
      </w:r>
      <w:r w:rsidRPr="00C060F5">
        <w:rPr>
          <w:rFonts w:ascii="Garamond" w:eastAsia="Calibri" w:hAnsi="Garamond" w:cs="Times New Roman"/>
          <w:kern w:val="0"/>
          <w:sz w:val="24"/>
          <w:szCs w:val="24"/>
          <w14:ligatures w14:val="none"/>
        </w:rPr>
        <w:t xml:space="preserve"> ». Extraits de la brochure du service des droits des femmes, ministère des affaires sociales, de la santé et de la ville. Les éditions de l’Atelier/ Le temps des cerises. 1995.128 p. Texte de Laurence </w:t>
      </w:r>
      <w:proofErr w:type="spellStart"/>
      <w:r w:rsidRPr="00C060F5">
        <w:rPr>
          <w:rFonts w:ascii="Garamond" w:eastAsia="Calibri" w:hAnsi="Garamond" w:cs="Times New Roman"/>
          <w:kern w:val="0"/>
          <w:sz w:val="24"/>
          <w:szCs w:val="24"/>
          <w14:ligatures w14:val="none"/>
        </w:rPr>
        <w:t>Klejman</w:t>
      </w:r>
      <w:proofErr w:type="spellEnd"/>
      <w:r w:rsidRPr="00C060F5">
        <w:rPr>
          <w:rFonts w:ascii="Garamond" w:eastAsia="Calibri" w:hAnsi="Garamond" w:cs="Times New Roman"/>
          <w:kern w:val="0"/>
          <w:sz w:val="24"/>
          <w:szCs w:val="24"/>
          <w14:ligatures w14:val="none"/>
        </w:rPr>
        <w:t xml:space="preserve"> (1994).</w:t>
      </w:r>
    </w:p>
    <w:p w14:paraId="18A7C59B" w14:textId="77777777" w:rsidR="00C060F5" w:rsidRPr="00C060F5" w:rsidRDefault="00C060F5" w:rsidP="00C060F5">
      <w:pPr>
        <w:spacing w:after="0" w:line="240" w:lineRule="auto"/>
        <w:jc w:val="both"/>
        <w:rPr>
          <w:rFonts w:ascii="Garamond" w:eastAsia="Calibri" w:hAnsi="Garamond" w:cs="Times New Roman"/>
          <w:kern w:val="0"/>
          <w:sz w:val="24"/>
          <w:szCs w:val="24"/>
          <w14:ligatures w14:val="none"/>
        </w:rPr>
      </w:pPr>
    </w:p>
    <w:tbl>
      <w:tblPr>
        <w:tblStyle w:val="Grilledutableau1"/>
        <w:tblW w:w="6946" w:type="dxa"/>
        <w:tblInd w:w="108" w:type="dxa"/>
        <w:tblLook w:val="04A0" w:firstRow="1" w:lastRow="0" w:firstColumn="1" w:lastColumn="0" w:noHBand="0" w:noVBand="1"/>
      </w:tblPr>
      <w:tblGrid>
        <w:gridCol w:w="1701"/>
        <w:gridCol w:w="5245"/>
      </w:tblGrid>
      <w:tr w:rsidR="00C060F5" w:rsidRPr="00C060F5" w14:paraId="2AE32799" w14:textId="77777777" w:rsidTr="00AC11EA">
        <w:tc>
          <w:tcPr>
            <w:tcW w:w="1701" w:type="dxa"/>
          </w:tcPr>
          <w:p w14:paraId="77547AB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1810</w:t>
            </w:r>
          </w:p>
        </w:tc>
        <w:tc>
          <w:tcPr>
            <w:tcW w:w="5245" w:type="dxa"/>
          </w:tcPr>
          <w:p w14:paraId="7EF57DA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L’article 317 de l’ancien Code</w:t>
            </w:r>
            <w:r w:rsidRPr="00C060F5">
              <w:rPr>
                <w:rFonts w:ascii="Garamond" w:eastAsia="Calibri" w:hAnsi="Garamond" w:cs="Times New Roman"/>
                <w:spacing w:val="-4"/>
              </w:rPr>
              <w:t xml:space="preserve"> </w:t>
            </w:r>
            <w:r w:rsidRPr="00C060F5">
              <w:rPr>
                <w:rFonts w:ascii="Garamond" w:eastAsia="Calibri" w:hAnsi="Garamond" w:cs="Times New Roman"/>
                <w:bCs/>
                <w:spacing w:val="-4"/>
              </w:rPr>
              <w:t>pénal</w:t>
            </w:r>
            <w:r w:rsidRPr="00C060F5">
              <w:rPr>
                <w:rFonts w:ascii="Garamond" w:eastAsia="Calibri" w:hAnsi="Garamond" w:cs="Times New Roman"/>
                <w:spacing w:val="-4"/>
              </w:rPr>
              <w:t xml:space="preserve"> fait d’un avortement un crime passible de la cour d’assises.</w:t>
            </w:r>
          </w:p>
        </w:tc>
      </w:tr>
      <w:tr w:rsidR="00C060F5" w:rsidRPr="00C060F5" w14:paraId="42033E08" w14:textId="77777777" w:rsidTr="00AC11EA">
        <w:tc>
          <w:tcPr>
            <w:tcW w:w="1701" w:type="dxa"/>
          </w:tcPr>
          <w:p w14:paraId="6772D2A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24 novembre 1909</w:t>
            </w:r>
          </w:p>
        </w:tc>
        <w:tc>
          <w:tcPr>
            <w:tcW w:w="5245" w:type="dxa"/>
          </w:tcPr>
          <w:p w14:paraId="3B0821BE"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La loi « </w:t>
            </w:r>
            <w:proofErr w:type="spellStart"/>
            <w:r w:rsidRPr="00C060F5">
              <w:rPr>
                <w:rFonts w:ascii="Garamond" w:eastAsia="Calibri" w:hAnsi="Garamond" w:cs="Times New Roman"/>
                <w:bCs/>
                <w:spacing w:val="-4"/>
              </w:rPr>
              <w:t>Engerand</w:t>
            </w:r>
            <w:proofErr w:type="spellEnd"/>
            <w:r w:rsidRPr="00C060F5">
              <w:rPr>
                <w:rFonts w:ascii="Garamond" w:eastAsia="Calibri" w:hAnsi="Garamond" w:cs="Times New Roman"/>
                <w:bCs/>
                <w:spacing w:val="-4"/>
              </w:rPr>
              <w:t> »</w:t>
            </w:r>
            <w:r w:rsidRPr="00C060F5">
              <w:rPr>
                <w:rFonts w:ascii="Garamond" w:eastAsia="Calibri" w:hAnsi="Garamond" w:cs="Times New Roman"/>
                <w:spacing w:val="-4"/>
              </w:rPr>
              <w:t xml:space="preserve"> institue un congé de maternité d’une durée de huit semaines avant et après l’accouchement, sans rémunération, mais sans rupture de contrat de travail.</w:t>
            </w:r>
          </w:p>
        </w:tc>
      </w:tr>
      <w:tr w:rsidR="00C060F5" w:rsidRPr="00C060F5" w14:paraId="54D6E2A8" w14:textId="77777777" w:rsidTr="00AC11EA">
        <w:tc>
          <w:tcPr>
            <w:tcW w:w="1701" w:type="dxa"/>
          </w:tcPr>
          <w:p w14:paraId="116F81BD"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12 juin 1913</w:t>
            </w:r>
          </w:p>
        </w:tc>
        <w:tc>
          <w:tcPr>
            <w:tcW w:w="5245" w:type="dxa"/>
          </w:tcPr>
          <w:p w14:paraId="7DD0F869"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 xml:space="preserve">La loi « Strauss » </w:t>
            </w:r>
            <w:r w:rsidRPr="00C060F5">
              <w:rPr>
                <w:rFonts w:ascii="Garamond" w:eastAsia="Calibri" w:hAnsi="Garamond" w:cs="Times New Roman"/>
                <w:spacing w:val="-4"/>
              </w:rPr>
              <w:t>accorde un congé de maternité de 4 semaines après l’accouchement avec une faible indemnité journalière.</w:t>
            </w:r>
          </w:p>
        </w:tc>
      </w:tr>
      <w:tr w:rsidR="00C060F5" w:rsidRPr="00C060F5" w14:paraId="7B8FC010" w14:textId="77777777" w:rsidTr="00AC11EA">
        <w:tc>
          <w:tcPr>
            <w:tcW w:w="1701" w:type="dxa"/>
          </w:tcPr>
          <w:p w14:paraId="52C2334D"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Loi du 31 juillet 1920</w:t>
            </w:r>
          </w:p>
        </w:tc>
        <w:tc>
          <w:tcPr>
            <w:tcW w:w="5245" w:type="dxa"/>
          </w:tcPr>
          <w:p w14:paraId="7F36FCDE"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La loi réprime fortement l’avortement défini comme un crime et interdit la propagande pour les méthodes anticonceptionnelles</w:t>
            </w:r>
            <w:r w:rsidRPr="00C060F5">
              <w:rPr>
                <w:rFonts w:ascii="Garamond" w:eastAsia="Calibri" w:hAnsi="Garamond" w:cs="Times New Roman"/>
                <w:spacing w:val="-4"/>
              </w:rPr>
              <w:t>.</w:t>
            </w:r>
          </w:p>
        </w:tc>
      </w:tr>
      <w:tr w:rsidR="00C060F5" w:rsidRPr="00C060F5" w14:paraId="0257BC34" w14:textId="77777777" w:rsidTr="00AC11EA">
        <w:tc>
          <w:tcPr>
            <w:tcW w:w="1701" w:type="dxa"/>
          </w:tcPr>
          <w:p w14:paraId="54C829E9"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Loi du 27 mars 1923</w:t>
            </w:r>
          </w:p>
        </w:tc>
        <w:tc>
          <w:tcPr>
            <w:tcW w:w="5245" w:type="dxa"/>
          </w:tcPr>
          <w:p w14:paraId="1DFCB27A"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Le code pénal fait de l’avortement un délit avec l’objectif de pouvoir poursuivre les avorteurs/</w:t>
            </w:r>
            <w:proofErr w:type="spellStart"/>
            <w:r w:rsidRPr="00C060F5">
              <w:rPr>
                <w:rFonts w:ascii="Garamond" w:eastAsia="Calibri" w:hAnsi="Garamond" w:cs="Times New Roman"/>
                <w:bCs/>
                <w:spacing w:val="-4"/>
              </w:rPr>
              <w:t>euses</w:t>
            </w:r>
            <w:proofErr w:type="spellEnd"/>
            <w:r w:rsidRPr="00C060F5">
              <w:rPr>
                <w:rFonts w:ascii="Garamond" w:eastAsia="Calibri" w:hAnsi="Garamond" w:cs="Times New Roman"/>
                <w:bCs/>
                <w:spacing w:val="-4"/>
              </w:rPr>
              <w:t xml:space="preserve"> et les avortées devant les cours d’assises.</w:t>
            </w:r>
          </w:p>
        </w:tc>
      </w:tr>
      <w:tr w:rsidR="00C060F5" w:rsidRPr="00C060F5" w14:paraId="6CB09C23" w14:textId="77777777" w:rsidTr="00AC11EA">
        <w:tc>
          <w:tcPr>
            <w:tcW w:w="1701" w:type="dxa"/>
          </w:tcPr>
          <w:p w14:paraId="7ADBCE1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1928</w:t>
            </w:r>
          </w:p>
        </w:tc>
        <w:tc>
          <w:tcPr>
            <w:tcW w:w="5245" w:type="dxa"/>
          </w:tcPr>
          <w:p w14:paraId="5D7F035B"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L’assurance-maternité</w:t>
            </w:r>
            <w:r w:rsidRPr="00C060F5">
              <w:rPr>
                <w:rFonts w:ascii="Garamond" w:eastAsia="Calibri" w:hAnsi="Garamond" w:cs="Times New Roman"/>
                <w:spacing w:val="-4"/>
              </w:rPr>
              <w:t xml:space="preserve"> est instituée qui indemnise la moitié de la perte de salaire. Le congé maternité est porté à 12 semaines.</w:t>
            </w:r>
          </w:p>
        </w:tc>
      </w:tr>
      <w:tr w:rsidR="00C060F5" w:rsidRPr="00C060F5" w14:paraId="02884567" w14:textId="77777777" w:rsidTr="00AC11EA">
        <w:tc>
          <w:tcPr>
            <w:tcW w:w="1701" w:type="dxa"/>
          </w:tcPr>
          <w:p w14:paraId="4E62E200"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29 juillet 1939</w:t>
            </w:r>
          </w:p>
        </w:tc>
        <w:tc>
          <w:tcPr>
            <w:tcW w:w="5245" w:type="dxa"/>
          </w:tcPr>
          <w:p w14:paraId="4284FA6F"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Le code de la Famille accroit la répression de l’avortement. Une prime à la 1</w:t>
            </w:r>
            <w:r w:rsidRPr="00C060F5">
              <w:rPr>
                <w:rFonts w:ascii="Garamond" w:eastAsia="Calibri" w:hAnsi="Garamond" w:cs="Times New Roman"/>
                <w:bCs/>
                <w:spacing w:val="-4"/>
                <w:vertAlign w:val="superscript"/>
              </w:rPr>
              <w:t>ère</w:t>
            </w:r>
            <w:r w:rsidRPr="00C060F5">
              <w:rPr>
                <w:rFonts w:ascii="Garamond" w:eastAsia="Calibri" w:hAnsi="Garamond" w:cs="Times New Roman"/>
                <w:bCs/>
                <w:spacing w:val="-4"/>
              </w:rPr>
              <w:t xml:space="preserve"> naissance est instituée. </w:t>
            </w:r>
          </w:p>
        </w:tc>
      </w:tr>
      <w:tr w:rsidR="00C060F5" w:rsidRPr="00C060F5" w14:paraId="42A501B3" w14:textId="77777777" w:rsidTr="00AC11EA">
        <w:tc>
          <w:tcPr>
            <w:tcW w:w="1701" w:type="dxa"/>
          </w:tcPr>
          <w:p w14:paraId="40DB2210"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15 février 1942</w:t>
            </w:r>
          </w:p>
        </w:tc>
        <w:tc>
          <w:tcPr>
            <w:tcW w:w="5245" w:type="dxa"/>
          </w:tcPr>
          <w:p w14:paraId="31B688A5"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La loi considère l’avortement comme un crime contre l’État français passible de la peine de mort.</w:t>
            </w:r>
          </w:p>
        </w:tc>
      </w:tr>
      <w:tr w:rsidR="00C060F5" w:rsidRPr="00C060F5" w14:paraId="12F5CB22" w14:textId="77777777" w:rsidTr="00AC11EA">
        <w:tc>
          <w:tcPr>
            <w:tcW w:w="1701" w:type="dxa"/>
          </w:tcPr>
          <w:p w14:paraId="4F3F0F1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1955</w:t>
            </w:r>
          </w:p>
        </w:tc>
        <w:tc>
          <w:tcPr>
            <w:tcW w:w="5245" w:type="dxa"/>
          </w:tcPr>
          <w:p w14:paraId="41339245"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L’avortement thérapeutique est autorisé. </w:t>
            </w:r>
          </w:p>
          <w:p w14:paraId="727F268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Aux États-Unis, mise au point de la pilule </w:t>
            </w:r>
            <w:proofErr w:type="spellStart"/>
            <w:r w:rsidRPr="00C060F5">
              <w:rPr>
                <w:rFonts w:ascii="Garamond" w:eastAsia="Calibri" w:hAnsi="Garamond" w:cs="Times New Roman"/>
                <w:spacing w:val="-4"/>
              </w:rPr>
              <w:t>anticoncep-tionnelle</w:t>
            </w:r>
            <w:proofErr w:type="spellEnd"/>
            <w:r w:rsidRPr="00C060F5">
              <w:rPr>
                <w:rFonts w:ascii="Garamond" w:eastAsia="Calibri" w:hAnsi="Garamond" w:cs="Times New Roman"/>
                <w:spacing w:val="-4"/>
              </w:rPr>
              <w:t>.</w:t>
            </w:r>
          </w:p>
        </w:tc>
      </w:tr>
      <w:tr w:rsidR="00C060F5" w:rsidRPr="00C060F5" w14:paraId="5101E9BD" w14:textId="77777777" w:rsidTr="00AC11EA">
        <w:tc>
          <w:tcPr>
            <w:tcW w:w="1701" w:type="dxa"/>
          </w:tcPr>
          <w:p w14:paraId="7A7E92C4"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1956</w:t>
            </w:r>
          </w:p>
        </w:tc>
        <w:tc>
          <w:tcPr>
            <w:tcW w:w="5245" w:type="dxa"/>
          </w:tcPr>
          <w:p w14:paraId="64D16AFA"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 xml:space="preserve">Fondation de « La Maternité heureuse » </w:t>
            </w:r>
            <w:r w:rsidRPr="00C060F5">
              <w:rPr>
                <w:rFonts w:ascii="Garamond" w:eastAsia="Calibri" w:hAnsi="Garamond" w:cs="Times New Roman"/>
                <w:spacing w:val="-4"/>
              </w:rPr>
              <w:t>qui devient quatre ans</w:t>
            </w:r>
            <w:r w:rsidRPr="00C060F5">
              <w:rPr>
                <w:rFonts w:ascii="Garamond" w:eastAsia="Calibri" w:hAnsi="Garamond" w:cs="Times New Roman"/>
                <w:bCs/>
                <w:spacing w:val="-4"/>
              </w:rPr>
              <w:t xml:space="preserve"> </w:t>
            </w:r>
            <w:r w:rsidRPr="00C060F5">
              <w:rPr>
                <w:rFonts w:ascii="Garamond" w:eastAsia="Calibri" w:hAnsi="Garamond" w:cs="Times New Roman"/>
                <w:spacing w:val="-4"/>
              </w:rPr>
              <w:t>plus tard,</w:t>
            </w:r>
            <w:r w:rsidRPr="00C060F5">
              <w:rPr>
                <w:rFonts w:ascii="Garamond" w:eastAsia="Calibri" w:hAnsi="Garamond" w:cs="Times New Roman"/>
                <w:bCs/>
                <w:spacing w:val="-4"/>
              </w:rPr>
              <w:t xml:space="preserve"> « le Mouvement français pour le Planning Familial ». (MFPF)</w:t>
            </w:r>
          </w:p>
        </w:tc>
      </w:tr>
      <w:tr w:rsidR="00C060F5" w:rsidRPr="00C060F5" w14:paraId="5CE5DF5A" w14:textId="77777777" w:rsidTr="00AC11EA">
        <w:tc>
          <w:tcPr>
            <w:tcW w:w="1701" w:type="dxa"/>
          </w:tcPr>
          <w:p w14:paraId="5170C73C"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du 28 décembre 1967</w:t>
            </w:r>
            <w:r w:rsidRPr="00C060F5">
              <w:rPr>
                <w:rFonts w:ascii="Garamond" w:eastAsia="Calibri" w:hAnsi="Garamond" w:cs="Times New Roman"/>
                <w:bCs/>
                <w:spacing w:val="-4"/>
              </w:rPr>
              <w:t xml:space="preserve">, dite </w:t>
            </w:r>
            <w:r w:rsidRPr="00C060F5">
              <w:rPr>
                <w:rFonts w:ascii="Garamond" w:eastAsia="Calibri" w:hAnsi="Garamond" w:cs="Times New Roman"/>
                <w:bCs/>
                <w:i/>
                <w:iCs/>
                <w:spacing w:val="-4"/>
              </w:rPr>
              <w:t xml:space="preserve">« Loi </w:t>
            </w:r>
            <w:proofErr w:type="spellStart"/>
            <w:r w:rsidRPr="00C060F5">
              <w:rPr>
                <w:rFonts w:ascii="Garamond" w:eastAsia="Calibri" w:hAnsi="Garamond" w:cs="Times New Roman"/>
                <w:bCs/>
                <w:i/>
                <w:iCs/>
                <w:spacing w:val="-4"/>
              </w:rPr>
              <w:t>Neuwirth</w:t>
            </w:r>
            <w:proofErr w:type="spellEnd"/>
            <w:r w:rsidRPr="00C060F5">
              <w:rPr>
                <w:rFonts w:ascii="Garamond" w:eastAsia="Calibri" w:hAnsi="Garamond" w:cs="Times New Roman"/>
                <w:bCs/>
                <w:i/>
                <w:iCs/>
                <w:spacing w:val="-4"/>
              </w:rPr>
              <w:t> »</w:t>
            </w:r>
          </w:p>
        </w:tc>
        <w:tc>
          <w:tcPr>
            <w:tcW w:w="5245" w:type="dxa"/>
          </w:tcPr>
          <w:p w14:paraId="6E981EE3"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 xml:space="preserve">La loi </w:t>
            </w:r>
            <w:proofErr w:type="spellStart"/>
            <w:r w:rsidRPr="00C060F5">
              <w:rPr>
                <w:rFonts w:ascii="Garamond" w:eastAsia="Calibri" w:hAnsi="Garamond" w:cs="Times New Roman"/>
                <w:bCs/>
                <w:spacing w:val="-4"/>
              </w:rPr>
              <w:t>Neuwirth</w:t>
            </w:r>
            <w:proofErr w:type="spellEnd"/>
            <w:r w:rsidRPr="00C060F5">
              <w:rPr>
                <w:rFonts w:ascii="Garamond" w:eastAsia="Calibri" w:hAnsi="Garamond" w:cs="Times New Roman"/>
                <w:bCs/>
                <w:spacing w:val="-4"/>
              </w:rPr>
              <w:t xml:space="preserve"> autorise la vente des produits contraceptifs mais encadre leur publicité. Jusqu’à 21 ans </w:t>
            </w:r>
            <w:r w:rsidRPr="00C060F5">
              <w:rPr>
                <w:rFonts w:ascii="Garamond" w:eastAsia="Calibri" w:hAnsi="Garamond" w:cs="Times New Roman"/>
                <w:spacing w:val="-4"/>
              </w:rPr>
              <w:t xml:space="preserve">(âge de la majorité légale), </w:t>
            </w:r>
            <w:r w:rsidRPr="00C060F5">
              <w:rPr>
                <w:rFonts w:ascii="Garamond" w:eastAsia="Calibri" w:hAnsi="Garamond" w:cs="Times New Roman"/>
                <w:bCs/>
                <w:spacing w:val="-4"/>
              </w:rPr>
              <w:t>une autorisation parentale est nécessaire</w:t>
            </w:r>
            <w:r w:rsidRPr="00C060F5">
              <w:rPr>
                <w:rFonts w:ascii="Garamond" w:eastAsia="Calibri" w:hAnsi="Garamond" w:cs="Times New Roman"/>
                <w:spacing w:val="-4"/>
              </w:rPr>
              <w:t xml:space="preserve"> pour la délivrance de la pilule. </w:t>
            </w:r>
            <w:r w:rsidRPr="00C060F5">
              <w:rPr>
                <w:rFonts w:ascii="Garamond" w:eastAsia="Calibri" w:hAnsi="Garamond" w:cs="Times New Roman"/>
                <w:spacing w:val="-4"/>
                <w:u w:val="single"/>
              </w:rPr>
              <w:t>La loi n’est appliquée qu’à partir de 1972</w:t>
            </w:r>
            <w:r w:rsidRPr="00C060F5">
              <w:rPr>
                <w:rFonts w:ascii="Garamond" w:eastAsia="Calibri" w:hAnsi="Garamond" w:cs="Times New Roman"/>
                <w:spacing w:val="-4"/>
              </w:rPr>
              <w:t xml:space="preserve"> étant donné les retards apportés à la parution des décrets d’application.</w:t>
            </w:r>
          </w:p>
        </w:tc>
      </w:tr>
      <w:tr w:rsidR="00C060F5" w:rsidRPr="00C060F5" w14:paraId="42EE1A53" w14:textId="77777777" w:rsidTr="00AC11EA">
        <w:tc>
          <w:tcPr>
            <w:tcW w:w="1701" w:type="dxa"/>
          </w:tcPr>
          <w:p w14:paraId="79B66751"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1969</w:t>
            </w:r>
          </w:p>
        </w:tc>
        <w:tc>
          <w:tcPr>
            <w:tcW w:w="5245" w:type="dxa"/>
          </w:tcPr>
          <w:p w14:paraId="65A696A5"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spacing w:val="-4"/>
              </w:rPr>
              <w:t>Création de l’Association nationale pour l’étude de l’avortement</w:t>
            </w:r>
            <w:r w:rsidRPr="00C060F5">
              <w:rPr>
                <w:rFonts w:ascii="Garamond" w:eastAsia="Calibri" w:hAnsi="Garamond" w:cs="Times New Roman"/>
                <w:bCs/>
                <w:spacing w:val="-4"/>
              </w:rPr>
              <w:t>. (ANEA)</w:t>
            </w:r>
          </w:p>
        </w:tc>
      </w:tr>
      <w:tr w:rsidR="00C060F5" w:rsidRPr="00C060F5" w14:paraId="228B8BA0" w14:textId="77777777" w:rsidTr="00AC11EA">
        <w:tc>
          <w:tcPr>
            <w:tcW w:w="1701" w:type="dxa"/>
          </w:tcPr>
          <w:p w14:paraId="4374A89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1970</w:t>
            </w:r>
          </w:p>
        </w:tc>
        <w:tc>
          <w:tcPr>
            <w:tcW w:w="5245" w:type="dxa"/>
          </w:tcPr>
          <w:p w14:paraId="6D74527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Une proposition de loi du député gaulliste Claude </w:t>
            </w:r>
            <w:proofErr w:type="spellStart"/>
            <w:r w:rsidRPr="00C060F5">
              <w:rPr>
                <w:rFonts w:ascii="Garamond" w:eastAsia="Calibri" w:hAnsi="Garamond" w:cs="Times New Roman"/>
                <w:spacing w:val="-4"/>
              </w:rPr>
              <w:t>Peyret</w:t>
            </w:r>
            <w:proofErr w:type="spellEnd"/>
            <w:r w:rsidRPr="00C060F5">
              <w:rPr>
                <w:rFonts w:ascii="Garamond" w:eastAsia="Calibri" w:hAnsi="Garamond" w:cs="Times New Roman"/>
                <w:spacing w:val="-4"/>
              </w:rPr>
              <w:t xml:space="preserve"> prévoit un assouplissement des conditions de l’avortement thérapeutique tandis que la méthode Karman se développe pour des avortements les moins dangereux.</w:t>
            </w:r>
          </w:p>
        </w:tc>
      </w:tr>
      <w:tr w:rsidR="00C060F5" w:rsidRPr="00C060F5" w14:paraId="0FAAD663" w14:textId="77777777" w:rsidTr="00AC11EA">
        <w:tc>
          <w:tcPr>
            <w:tcW w:w="1701" w:type="dxa"/>
          </w:tcPr>
          <w:p w14:paraId="5E78330B"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5 avril 1971</w:t>
            </w:r>
          </w:p>
        </w:tc>
        <w:tc>
          <w:tcPr>
            <w:tcW w:w="5245" w:type="dxa"/>
          </w:tcPr>
          <w:p w14:paraId="444B167F"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Publication dans le </w:t>
            </w:r>
            <w:r w:rsidRPr="00C060F5">
              <w:rPr>
                <w:rFonts w:ascii="Garamond" w:eastAsia="Calibri" w:hAnsi="Garamond" w:cs="Times New Roman"/>
                <w:i/>
                <w:iCs/>
                <w:spacing w:val="-4"/>
              </w:rPr>
              <w:t xml:space="preserve">« Nouvel </w:t>
            </w:r>
            <w:proofErr w:type="spellStart"/>
            <w:r w:rsidRPr="00C060F5">
              <w:rPr>
                <w:rFonts w:ascii="Garamond" w:eastAsia="Calibri" w:hAnsi="Garamond" w:cs="Times New Roman"/>
                <w:i/>
                <w:iCs/>
                <w:spacing w:val="-4"/>
              </w:rPr>
              <w:t>Obs</w:t>
            </w:r>
            <w:proofErr w:type="spellEnd"/>
            <w:r w:rsidRPr="00C060F5">
              <w:rPr>
                <w:rFonts w:ascii="Garamond" w:eastAsia="Calibri" w:hAnsi="Garamond" w:cs="Times New Roman"/>
                <w:i/>
                <w:iCs/>
                <w:spacing w:val="-4"/>
              </w:rPr>
              <w:t> »</w:t>
            </w:r>
            <w:r w:rsidRPr="00C060F5">
              <w:rPr>
                <w:rFonts w:ascii="Garamond" w:eastAsia="Calibri" w:hAnsi="Garamond" w:cs="Times New Roman"/>
                <w:spacing w:val="-4"/>
              </w:rPr>
              <w:t xml:space="preserve"> du « </w:t>
            </w:r>
            <w:r w:rsidRPr="00C060F5">
              <w:rPr>
                <w:rFonts w:ascii="Garamond" w:eastAsia="Calibri" w:hAnsi="Garamond" w:cs="Times New Roman"/>
                <w:bCs/>
                <w:spacing w:val="-4"/>
              </w:rPr>
              <w:t>Manifeste des 343</w:t>
            </w:r>
            <w:r w:rsidRPr="00C060F5">
              <w:rPr>
                <w:rFonts w:ascii="Garamond" w:eastAsia="Calibri" w:hAnsi="Garamond" w:cs="Times New Roman"/>
                <w:spacing w:val="-4"/>
              </w:rPr>
              <w:t xml:space="preserve"> salopes » Aucune poursuite n’est engagée par le </w:t>
            </w:r>
            <w:proofErr w:type="spellStart"/>
            <w:r w:rsidRPr="00C060F5">
              <w:rPr>
                <w:rFonts w:ascii="Garamond" w:eastAsia="Calibri" w:hAnsi="Garamond" w:cs="Times New Roman"/>
                <w:spacing w:val="-4"/>
              </w:rPr>
              <w:t>gouver-nement</w:t>
            </w:r>
            <w:proofErr w:type="spellEnd"/>
            <w:r w:rsidRPr="00C060F5">
              <w:rPr>
                <w:rFonts w:ascii="Garamond" w:eastAsia="Calibri" w:hAnsi="Garamond" w:cs="Times New Roman"/>
                <w:spacing w:val="-4"/>
              </w:rPr>
              <w:t xml:space="preserve"> Messmer à leur encontre.</w:t>
            </w:r>
          </w:p>
        </w:tc>
      </w:tr>
      <w:tr w:rsidR="00C060F5" w:rsidRPr="00C060F5" w14:paraId="5064D187" w14:textId="77777777" w:rsidTr="00AC11EA">
        <w:tc>
          <w:tcPr>
            <w:tcW w:w="1701" w:type="dxa"/>
          </w:tcPr>
          <w:p w14:paraId="27EF5C0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Juillet 1971</w:t>
            </w:r>
          </w:p>
        </w:tc>
        <w:tc>
          <w:tcPr>
            <w:tcW w:w="5245" w:type="dxa"/>
          </w:tcPr>
          <w:p w14:paraId="24AB0829"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Création de l’Association « </w:t>
            </w:r>
            <w:r w:rsidRPr="00C060F5">
              <w:rPr>
                <w:rFonts w:ascii="Garamond" w:eastAsia="Calibri" w:hAnsi="Garamond" w:cs="Times New Roman"/>
                <w:bCs/>
                <w:spacing w:val="-4"/>
              </w:rPr>
              <w:t>Choisir »</w:t>
            </w:r>
            <w:r w:rsidRPr="00C060F5">
              <w:rPr>
                <w:rFonts w:ascii="Garamond" w:eastAsia="Calibri" w:hAnsi="Garamond" w:cs="Times New Roman"/>
                <w:spacing w:val="-4"/>
              </w:rPr>
              <w:t xml:space="preserve"> par Gisèle Halimi et Simone de Beauvoir pour défendre les personnes accusées d’avortement.</w:t>
            </w:r>
          </w:p>
        </w:tc>
      </w:tr>
      <w:tr w:rsidR="00C060F5" w:rsidRPr="00C060F5" w14:paraId="13FFF3E4" w14:textId="77777777" w:rsidTr="00AC11EA">
        <w:trPr>
          <w:trHeight w:val="536"/>
        </w:trPr>
        <w:tc>
          <w:tcPr>
            <w:tcW w:w="1701" w:type="dxa"/>
          </w:tcPr>
          <w:p w14:paraId="46C71091"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20 novembre 1971</w:t>
            </w:r>
          </w:p>
        </w:tc>
        <w:tc>
          <w:tcPr>
            <w:tcW w:w="5245" w:type="dxa"/>
          </w:tcPr>
          <w:p w14:paraId="5DD3736D"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Plus de 40 000 femmes manifestent à Paris pour le droit à l’avortement.</w:t>
            </w:r>
          </w:p>
        </w:tc>
      </w:tr>
      <w:tr w:rsidR="00C060F5" w:rsidRPr="00C060F5" w14:paraId="20E1E4E5" w14:textId="77777777" w:rsidTr="00AC11EA">
        <w:tc>
          <w:tcPr>
            <w:tcW w:w="1701" w:type="dxa"/>
          </w:tcPr>
          <w:p w14:paraId="5D3C3CC1"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Octobre 1972</w:t>
            </w:r>
          </w:p>
        </w:tc>
        <w:tc>
          <w:tcPr>
            <w:tcW w:w="5245" w:type="dxa"/>
          </w:tcPr>
          <w:p w14:paraId="6AF3AA87"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Procès de Bobigny</w:t>
            </w:r>
            <w:r w:rsidRPr="00C060F5">
              <w:rPr>
                <w:rFonts w:ascii="Garamond" w:eastAsia="Calibri" w:hAnsi="Garamond" w:cs="Times New Roman"/>
                <w:spacing w:val="-4"/>
              </w:rPr>
              <w:t>. L’avocate Gisèle Halimi fait acquitter une jeune femme de 17 ans qui a avorté à la suite d’un viol.</w:t>
            </w:r>
          </w:p>
        </w:tc>
      </w:tr>
      <w:tr w:rsidR="00C060F5" w:rsidRPr="00C060F5" w14:paraId="077B93EF" w14:textId="77777777" w:rsidTr="00AC11EA">
        <w:tc>
          <w:tcPr>
            <w:tcW w:w="1701" w:type="dxa"/>
          </w:tcPr>
          <w:p w14:paraId="1516F598"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5 février 1973</w:t>
            </w:r>
          </w:p>
        </w:tc>
        <w:tc>
          <w:tcPr>
            <w:tcW w:w="5245" w:type="dxa"/>
          </w:tcPr>
          <w:p w14:paraId="2CD877E0"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Publication dans le </w:t>
            </w:r>
            <w:r w:rsidRPr="00C060F5">
              <w:rPr>
                <w:rFonts w:ascii="Garamond" w:eastAsia="Calibri" w:hAnsi="Garamond" w:cs="Times New Roman"/>
                <w:i/>
                <w:iCs/>
                <w:spacing w:val="-4"/>
              </w:rPr>
              <w:t xml:space="preserve">« Nouvel </w:t>
            </w:r>
            <w:proofErr w:type="spellStart"/>
            <w:r w:rsidRPr="00C060F5">
              <w:rPr>
                <w:rFonts w:ascii="Garamond" w:eastAsia="Calibri" w:hAnsi="Garamond" w:cs="Times New Roman"/>
                <w:i/>
                <w:iCs/>
                <w:spacing w:val="-4"/>
              </w:rPr>
              <w:t>Obs</w:t>
            </w:r>
            <w:proofErr w:type="spellEnd"/>
            <w:r w:rsidRPr="00C060F5">
              <w:rPr>
                <w:rFonts w:ascii="Garamond" w:eastAsia="Calibri" w:hAnsi="Garamond" w:cs="Times New Roman"/>
                <w:i/>
                <w:iCs/>
                <w:spacing w:val="-4"/>
              </w:rPr>
              <w:t> »,</w:t>
            </w:r>
            <w:r w:rsidRPr="00C060F5">
              <w:rPr>
                <w:rFonts w:ascii="Garamond" w:eastAsia="Calibri" w:hAnsi="Garamond" w:cs="Times New Roman"/>
                <w:spacing w:val="-4"/>
              </w:rPr>
              <w:t xml:space="preserve"> à l’initiative du Groupe d’Intervention Santé (GIS) du </w:t>
            </w:r>
            <w:r w:rsidRPr="00C060F5">
              <w:rPr>
                <w:rFonts w:ascii="Garamond" w:eastAsia="Calibri" w:hAnsi="Garamond" w:cs="Times New Roman"/>
                <w:bCs/>
                <w:spacing w:val="-4"/>
              </w:rPr>
              <w:t>« Manifeste de 331 médecins</w:t>
            </w:r>
            <w:r w:rsidRPr="00C060F5">
              <w:rPr>
                <w:rFonts w:ascii="Garamond" w:eastAsia="Calibri" w:hAnsi="Garamond" w:cs="Times New Roman"/>
                <w:spacing w:val="-4"/>
              </w:rPr>
              <w:t> » qui revendiquent d’avoir pratiqué des avortements.</w:t>
            </w:r>
          </w:p>
        </w:tc>
      </w:tr>
      <w:tr w:rsidR="00C060F5" w:rsidRPr="00C060F5" w14:paraId="040B0134" w14:textId="77777777" w:rsidTr="00AC11EA">
        <w:tc>
          <w:tcPr>
            <w:tcW w:w="1701" w:type="dxa"/>
          </w:tcPr>
          <w:p w14:paraId="2AE6FD3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Avril 1973</w:t>
            </w:r>
          </w:p>
        </w:tc>
        <w:tc>
          <w:tcPr>
            <w:tcW w:w="5245" w:type="dxa"/>
          </w:tcPr>
          <w:p w14:paraId="7A8CBBBB"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Le Mouvement pour la Liberté de l’Avortement et de la Contraception est créé (MLAC).</w:t>
            </w:r>
          </w:p>
        </w:tc>
      </w:tr>
      <w:tr w:rsidR="00C060F5" w:rsidRPr="00C060F5" w14:paraId="3CBECDEE" w14:textId="77777777" w:rsidTr="00AC11EA">
        <w:tc>
          <w:tcPr>
            <w:tcW w:w="1701" w:type="dxa"/>
          </w:tcPr>
          <w:p w14:paraId="3539DC91"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La Loi du 28 juin 1974, dite « </w:t>
            </w:r>
            <w:r w:rsidRPr="00C060F5">
              <w:rPr>
                <w:rFonts w:ascii="Garamond" w:eastAsia="Calibri" w:hAnsi="Garamond" w:cs="Times New Roman"/>
                <w:bCs/>
                <w:i/>
                <w:iCs/>
                <w:spacing w:val="-4"/>
              </w:rPr>
              <w:t>Loi</w:t>
            </w:r>
            <w:r w:rsidRPr="00C060F5">
              <w:rPr>
                <w:rFonts w:ascii="Garamond" w:eastAsia="Calibri" w:hAnsi="Garamond" w:cs="Times New Roman"/>
                <w:bCs/>
                <w:spacing w:val="-4"/>
              </w:rPr>
              <w:t xml:space="preserve"> </w:t>
            </w:r>
            <w:r w:rsidRPr="00C060F5">
              <w:rPr>
                <w:rFonts w:ascii="Garamond" w:eastAsia="Calibri" w:hAnsi="Garamond" w:cs="Times New Roman"/>
                <w:bCs/>
                <w:i/>
                <w:iCs/>
                <w:spacing w:val="-4"/>
              </w:rPr>
              <w:t>Veil </w:t>
            </w:r>
            <w:r w:rsidRPr="00C060F5">
              <w:rPr>
                <w:rFonts w:ascii="Garamond" w:eastAsia="Calibri" w:hAnsi="Garamond" w:cs="Times New Roman"/>
                <w:bCs/>
                <w:spacing w:val="-4"/>
              </w:rPr>
              <w:t>».</w:t>
            </w:r>
          </w:p>
        </w:tc>
        <w:tc>
          <w:tcPr>
            <w:tcW w:w="5245" w:type="dxa"/>
          </w:tcPr>
          <w:p w14:paraId="07CF74C1"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L’Assemblée nationale</w:t>
            </w:r>
            <w:r w:rsidRPr="00C060F5">
              <w:rPr>
                <w:rFonts w:ascii="Garamond" w:eastAsia="Calibri" w:hAnsi="Garamond" w:cs="Times New Roman"/>
                <w:spacing w:val="-4"/>
              </w:rPr>
              <w:t xml:space="preserve"> </w:t>
            </w:r>
            <w:r w:rsidRPr="00C060F5">
              <w:rPr>
                <w:rFonts w:ascii="Garamond" w:eastAsia="Calibri" w:hAnsi="Garamond" w:cs="Times New Roman"/>
                <w:bCs/>
                <w:spacing w:val="-4"/>
              </w:rPr>
              <w:t xml:space="preserve">vote le projet de Simone Veil, </w:t>
            </w:r>
            <w:r w:rsidRPr="00C060F5">
              <w:rPr>
                <w:rFonts w:ascii="Garamond" w:eastAsia="Calibri" w:hAnsi="Garamond" w:cs="Times New Roman"/>
                <w:spacing w:val="-4"/>
              </w:rPr>
              <w:t xml:space="preserve">ministre de la santé, qui libéralise la contraception. Les mineures ont droit à l’anonymat. </w:t>
            </w:r>
          </w:p>
        </w:tc>
      </w:tr>
      <w:tr w:rsidR="00C060F5" w:rsidRPr="00C060F5" w14:paraId="1F4D419C" w14:textId="77777777" w:rsidTr="00AC11EA">
        <w:tc>
          <w:tcPr>
            <w:tcW w:w="1701" w:type="dxa"/>
          </w:tcPr>
          <w:p w14:paraId="7EEEF7AD"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Loi Veil du 17 janvier 1975</w:t>
            </w:r>
          </w:p>
        </w:tc>
        <w:tc>
          <w:tcPr>
            <w:tcW w:w="5245" w:type="dxa"/>
          </w:tcPr>
          <w:p w14:paraId="30A0AE58"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Après des débats houleux fin novembre 1974, </w:t>
            </w:r>
            <w:r w:rsidRPr="00C060F5">
              <w:rPr>
                <w:rFonts w:ascii="Garamond" w:eastAsia="Calibri" w:hAnsi="Garamond" w:cs="Times New Roman"/>
                <w:bCs/>
                <w:spacing w:val="-4"/>
              </w:rPr>
              <w:t>la loi Veil est promulguée pour 5 ans.</w:t>
            </w:r>
          </w:p>
        </w:tc>
      </w:tr>
      <w:tr w:rsidR="00C060F5" w:rsidRPr="00C060F5" w14:paraId="674DB795" w14:textId="77777777" w:rsidTr="00AC11EA">
        <w:tc>
          <w:tcPr>
            <w:tcW w:w="1701" w:type="dxa"/>
          </w:tcPr>
          <w:p w14:paraId="71DAB6C4"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Loi 30 novembre 1979</w:t>
            </w:r>
          </w:p>
        </w:tc>
        <w:tc>
          <w:tcPr>
            <w:tcW w:w="5245" w:type="dxa"/>
          </w:tcPr>
          <w:p w14:paraId="6EA266C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La</w:t>
            </w:r>
            <w:r w:rsidRPr="00C060F5">
              <w:rPr>
                <w:rFonts w:ascii="Garamond" w:eastAsia="Calibri" w:hAnsi="Garamond" w:cs="Times New Roman"/>
                <w:bCs/>
                <w:spacing w:val="-4"/>
              </w:rPr>
              <w:t xml:space="preserve"> Loi Veil</w:t>
            </w:r>
            <w:r w:rsidRPr="00C060F5">
              <w:rPr>
                <w:rFonts w:ascii="Garamond" w:eastAsia="Calibri" w:hAnsi="Garamond" w:cs="Times New Roman"/>
                <w:spacing w:val="-4"/>
              </w:rPr>
              <w:t xml:space="preserve"> est reconduite définitivement.</w:t>
            </w:r>
          </w:p>
        </w:tc>
      </w:tr>
      <w:tr w:rsidR="00C060F5" w:rsidRPr="00C060F5" w14:paraId="14463144" w14:textId="77777777" w:rsidTr="00AC11EA">
        <w:tc>
          <w:tcPr>
            <w:tcW w:w="1701" w:type="dxa"/>
          </w:tcPr>
          <w:p w14:paraId="2B88C07F"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du 31 décembre 1982</w:t>
            </w:r>
            <w:r w:rsidRPr="00C060F5">
              <w:rPr>
                <w:rFonts w:ascii="Garamond" w:eastAsia="Calibri" w:hAnsi="Garamond" w:cs="Times New Roman"/>
                <w:bCs/>
                <w:spacing w:val="-4"/>
              </w:rPr>
              <w:t>, dite « </w:t>
            </w:r>
            <w:r w:rsidRPr="00C060F5">
              <w:rPr>
                <w:rFonts w:ascii="Garamond" w:eastAsia="Calibri" w:hAnsi="Garamond" w:cs="Times New Roman"/>
                <w:bCs/>
                <w:i/>
                <w:iCs/>
                <w:spacing w:val="-4"/>
              </w:rPr>
              <w:t xml:space="preserve">Loi </w:t>
            </w:r>
            <w:proofErr w:type="spellStart"/>
            <w:r w:rsidRPr="00C060F5">
              <w:rPr>
                <w:rFonts w:ascii="Garamond" w:eastAsia="Calibri" w:hAnsi="Garamond" w:cs="Times New Roman"/>
                <w:bCs/>
                <w:i/>
                <w:iCs/>
                <w:spacing w:val="-4"/>
              </w:rPr>
              <w:t>Roudy</w:t>
            </w:r>
            <w:proofErr w:type="spellEnd"/>
            <w:r w:rsidRPr="00C060F5">
              <w:rPr>
                <w:rFonts w:ascii="Garamond" w:eastAsia="Calibri" w:hAnsi="Garamond" w:cs="Times New Roman"/>
                <w:bCs/>
                <w:i/>
                <w:iCs/>
                <w:spacing w:val="-4"/>
              </w:rPr>
              <w:t> ».</w:t>
            </w:r>
          </w:p>
        </w:tc>
        <w:tc>
          <w:tcPr>
            <w:tcW w:w="5245" w:type="dxa"/>
          </w:tcPr>
          <w:p w14:paraId="384D9B28" w14:textId="77777777" w:rsidR="00C060F5" w:rsidRPr="00C060F5" w:rsidRDefault="00C060F5" w:rsidP="00C060F5">
            <w:pPr>
              <w:spacing w:before="40" w:after="20"/>
              <w:jc w:val="both"/>
              <w:rPr>
                <w:rFonts w:ascii="Garamond" w:eastAsia="Calibri" w:hAnsi="Garamond" w:cs="Times New Roman"/>
                <w:bCs/>
                <w:spacing w:val="-4"/>
              </w:rPr>
            </w:pPr>
            <w:r w:rsidRPr="00C060F5">
              <w:rPr>
                <w:rFonts w:ascii="Garamond" w:eastAsia="Calibri" w:hAnsi="Garamond" w:cs="Times New Roman"/>
                <w:bCs/>
                <w:spacing w:val="-4"/>
              </w:rPr>
              <w:t>Cette loi permet le remboursement de l’IVG par la Sécurité sociale.</w:t>
            </w:r>
          </w:p>
        </w:tc>
      </w:tr>
      <w:tr w:rsidR="00C060F5" w:rsidRPr="00C060F5" w14:paraId="24F49339" w14:textId="77777777" w:rsidTr="00AC11EA">
        <w:tc>
          <w:tcPr>
            <w:tcW w:w="1701" w:type="dxa"/>
          </w:tcPr>
          <w:p w14:paraId="63DCA81C"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Loi du 27 janvier 1993,</w:t>
            </w:r>
            <w:r w:rsidRPr="00C060F5">
              <w:rPr>
                <w:rFonts w:ascii="Garamond" w:eastAsia="Calibri" w:hAnsi="Garamond" w:cs="Times New Roman"/>
                <w:bCs/>
                <w:spacing w:val="-4"/>
              </w:rPr>
              <w:t xml:space="preserve"> dite « </w:t>
            </w:r>
            <w:r w:rsidRPr="00C060F5">
              <w:rPr>
                <w:rFonts w:ascii="Garamond" w:eastAsia="Calibri" w:hAnsi="Garamond" w:cs="Times New Roman"/>
                <w:bCs/>
                <w:i/>
                <w:iCs/>
                <w:spacing w:val="-4"/>
              </w:rPr>
              <w:t>Loi Neiertz ».</w:t>
            </w:r>
          </w:p>
        </w:tc>
        <w:tc>
          <w:tcPr>
            <w:tcW w:w="5245" w:type="dxa"/>
          </w:tcPr>
          <w:p w14:paraId="232A3309"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Cette loi crée le délit d’entrave à l’IVG</w:t>
            </w:r>
            <w:r w:rsidRPr="00C060F5">
              <w:rPr>
                <w:rFonts w:ascii="Garamond" w:eastAsia="Calibri" w:hAnsi="Garamond" w:cs="Times New Roman"/>
                <w:spacing w:val="-4"/>
              </w:rPr>
              <w:t xml:space="preserve"> en réaction aux commandos anti-IVG.</w:t>
            </w:r>
          </w:p>
        </w:tc>
      </w:tr>
      <w:tr w:rsidR="00C060F5" w:rsidRPr="00C060F5" w14:paraId="45B824E9" w14:textId="77777777" w:rsidTr="00AC11EA">
        <w:tc>
          <w:tcPr>
            <w:tcW w:w="1701" w:type="dxa"/>
          </w:tcPr>
          <w:p w14:paraId="55C0B8F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1</w:t>
            </w:r>
            <w:r w:rsidRPr="00C060F5">
              <w:rPr>
                <w:rFonts w:ascii="Garamond" w:eastAsia="Calibri" w:hAnsi="Garamond" w:cs="Times New Roman"/>
                <w:spacing w:val="-4"/>
                <w:vertAlign w:val="superscript"/>
              </w:rPr>
              <w:t>er</w:t>
            </w:r>
            <w:r w:rsidRPr="00C060F5">
              <w:rPr>
                <w:rFonts w:ascii="Garamond" w:eastAsia="Calibri" w:hAnsi="Garamond" w:cs="Times New Roman"/>
                <w:spacing w:val="-4"/>
              </w:rPr>
              <w:t xml:space="preserve"> mars </w:t>
            </w:r>
            <w:r w:rsidRPr="00C060F5">
              <w:rPr>
                <w:rFonts w:ascii="Garamond" w:eastAsia="Calibri" w:hAnsi="Garamond" w:cs="Times New Roman"/>
                <w:bCs/>
                <w:spacing w:val="-4"/>
              </w:rPr>
              <w:t xml:space="preserve">1994 </w:t>
            </w:r>
          </w:p>
        </w:tc>
        <w:tc>
          <w:tcPr>
            <w:tcW w:w="5245" w:type="dxa"/>
          </w:tcPr>
          <w:p w14:paraId="5D84AB9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Entrée en vigueur du </w:t>
            </w:r>
            <w:r w:rsidRPr="00C060F5">
              <w:rPr>
                <w:rFonts w:ascii="Garamond" w:eastAsia="Calibri" w:hAnsi="Garamond" w:cs="Times New Roman"/>
                <w:bCs/>
                <w:spacing w:val="-4"/>
              </w:rPr>
              <w:t>nouveau code pénal dépénalisant l’avortement</w:t>
            </w:r>
            <w:r w:rsidRPr="00C060F5">
              <w:rPr>
                <w:rFonts w:ascii="Garamond" w:eastAsia="Calibri" w:hAnsi="Garamond" w:cs="Times New Roman"/>
                <w:spacing w:val="-4"/>
              </w:rPr>
              <w:t xml:space="preserve"> (lois promulguées le 22 juillet 1992)</w:t>
            </w:r>
          </w:p>
        </w:tc>
      </w:tr>
      <w:tr w:rsidR="00C060F5" w:rsidRPr="00C060F5" w14:paraId="186A64D2" w14:textId="77777777" w:rsidTr="00AC11EA">
        <w:tc>
          <w:tcPr>
            <w:tcW w:w="1701" w:type="dxa"/>
          </w:tcPr>
          <w:p w14:paraId="446CE30C"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n°2001-588 du 4 juillet 2001-art 26-JORF 7 juillet 2001.</w:t>
            </w:r>
          </w:p>
        </w:tc>
        <w:tc>
          <w:tcPr>
            <w:tcW w:w="5245" w:type="dxa"/>
          </w:tcPr>
          <w:p w14:paraId="204F2C7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La stérilisation est autorisée par modification du code pénal.</w:t>
            </w:r>
          </w:p>
        </w:tc>
      </w:tr>
      <w:tr w:rsidR="00C060F5" w:rsidRPr="00C060F5" w14:paraId="25B6499D" w14:textId="77777777" w:rsidTr="00AC11EA">
        <w:tc>
          <w:tcPr>
            <w:tcW w:w="1701" w:type="dxa"/>
          </w:tcPr>
          <w:p w14:paraId="44AA829D"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Mars 2001</w:t>
            </w:r>
          </w:p>
        </w:tc>
        <w:tc>
          <w:tcPr>
            <w:tcW w:w="5245" w:type="dxa"/>
          </w:tcPr>
          <w:p w14:paraId="5C618EF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Dans les collèges et lycées, les infirmières scolaires sont autorisées à délivrer la pilule du lendemain (NORLEVO).</w:t>
            </w:r>
          </w:p>
        </w:tc>
      </w:tr>
      <w:tr w:rsidR="00C060F5" w:rsidRPr="00C060F5" w14:paraId="7F6E1BE6" w14:textId="77777777" w:rsidTr="00AC11EA">
        <w:tc>
          <w:tcPr>
            <w:tcW w:w="1701" w:type="dxa"/>
          </w:tcPr>
          <w:p w14:paraId="5D32C222"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spacing w:val="-4"/>
              </w:rPr>
              <w:t xml:space="preserve">Loi du 4 juillet 2001, </w:t>
            </w:r>
            <w:r w:rsidRPr="00C060F5">
              <w:rPr>
                <w:rFonts w:ascii="Garamond" w:eastAsia="Calibri" w:hAnsi="Garamond" w:cs="Times New Roman"/>
                <w:bCs/>
                <w:spacing w:val="-4"/>
              </w:rPr>
              <w:t>dite « </w:t>
            </w:r>
            <w:r w:rsidRPr="00C060F5">
              <w:rPr>
                <w:rFonts w:ascii="Garamond" w:eastAsia="Calibri" w:hAnsi="Garamond" w:cs="Times New Roman"/>
                <w:bCs/>
                <w:i/>
                <w:iCs/>
                <w:spacing w:val="-4"/>
              </w:rPr>
              <w:t>Loi Aubry ».</w:t>
            </w:r>
          </w:p>
        </w:tc>
        <w:tc>
          <w:tcPr>
            <w:tcW w:w="5245" w:type="dxa"/>
          </w:tcPr>
          <w:p w14:paraId="7F4E71BB"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Cette loi porte de 10 à 12 semaines maximum de grossesse le délai légal de l’IVG et supprime l’autorisation parentale pour les mineures.</w:t>
            </w:r>
          </w:p>
        </w:tc>
      </w:tr>
      <w:tr w:rsidR="00C060F5" w:rsidRPr="00C060F5" w14:paraId="3E037AE1" w14:textId="77777777" w:rsidTr="00AC11EA">
        <w:tc>
          <w:tcPr>
            <w:tcW w:w="1701" w:type="dxa"/>
          </w:tcPr>
          <w:p w14:paraId="3E314842"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9 janvier 2002 (Décret n°2002-39) </w:t>
            </w:r>
          </w:p>
        </w:tc>
        <w:tc>
          <w:tcPr>
            <w:tcW w:w="5245" w:type="dxa"/>
          </w:tcPr>
          <w:p w14:paraId="03ADCFA4"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Ce décret oblige les pharmaciens à distribuer gratuitement la pilule du lendemain aux mineures.</w:t>
            </w:r>
          </w:p>
        </w:tc>
      </w:tr>
      <w:tr w:rsidR="00C060F5" w:rsidRPr="00C060F5" w14:paraId="296B001B" w14:textId="77777777" w:rsidTr="00AC11EA">
        <w:tc>
          <w:tcPr>
            <w:tcW w:w="1701" w:type="dxa"/>
          </w:tcPr>
          <w:p w14:paraId="268DDB5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Juillet 2004</w:t>
            </w:r>
          </w:p>
        </w:tc>
        <w:tc>
          <w:tcPr>
            <w:tcW w:w="5245" w:type="dxa"/>
          </w:tcPr>
          <w:p w14:paraId="2B2444A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L’IVG médicamenteuse est </w:t>
            </w:r>
            <w:proofErr w:type="gramStart"/>
            <w:r w:rsidRPr="00C060F5">
              <w:rPr>
                <w:rFonts w:ascii="Garamond" w:eastAsia="Calibri" w:hAnsi="Garamond" w:cs="Times New Roman"/>
                <w:spacing w:val="-4"/>
              </w:rPr>
              <w:t>autorisée</w:t>
            </w:r>
            <w:proofErr w:type="gramEnd"/>
            <w:r w:rsidRPr="00C060F5">
              <w:rPr>
                <w:rFonts w:ascii="Garamond" w:eastAsia="Calibri" w:hAnsi="Garamond" w:cs="Times New Roman"/>
                <w:spacing w:val="-4"/>
              </w:rPr>
              <w:t xml:space="preserve"> chez les gynécologues et certains généralistes pour les grossesses inférieures à 5 semaines.</w:t>
            </w:r>
          </w:p>
        </w:tc>
      </w:tr>
      <w:tr w:rsidR="00C060F5" w:rsidRPr="00C060F5" w14:paraId="687F954F" w14:textId="77777777" w:rsidTr="00AC11EA">
        <w:tc>
          <w:tcPr>
            <w:tcW w:w="1701" w:type="dxa"/>
          </w:tcPr>
          <w:p w14:paraId="08EFD731"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21 juillet 2009, dite loi HPST, dite « </w:t>
            </w:r>
            <w:r w:rsidRPr="00C060F5">
              <w:rPr>
                <w:rFonts w:ascii="Garamond" w:eastAsia="Calibri" w:hAnsi="Garamond" w:cs="Times New Roman"/>
                <w:bCs/>
                <w:i/>
                <w:iCs/>
                <w:spacing w:val="-4"/>
              </w:rPr>
              <w:t>Loi Bachelot</w:t>
            </w:r>
            <w:r w:rsidRPr="00C060F5">
              <w:rPr>
                <w:rFonts w:ascii="Garamond" w:eastAsia="Calibri" w:hAnsi="Garamond" w:cs="Times New Roman"/>
                <w:spacing w:val="-4"/>
              </w:rPr>
              <w:t> ».</w:t>
            </w:r>
          </w:p>
        </w:tc>
        <w:tc>
          <w:tcPr>
            <w:tcW w:w="5245" w:type="dxa"/>
          </w:tcPr>
          <w:p w14:paraId="741F1BEF"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Cette loi permet la délivrance par les pharmaciens de produits contraceptifs avec une ordonnance légèrement dépassée de date.</w:t>
            </w:r>
          </w:p>
        </w:tc>
      </w:tr>
      <w:tr w:rsidR="00C060F5" w:rsidRPr="00C060F5" w14:paraId="77D506BD" w14:textId="77777777" w:rsidTr="00AC11EA">
        <w:tc>
          <w:tcPr>
            <w:tcW w:w="1701" w:type="dxa"/>
          </w:tcPr>
          <w:p w14:paraId="018FF0B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 xml:space="preserve">17 décembre 2012 </w:t>
            </w:r>
          </w:p>
        </w:tc>
        <w:tc>
          <w:tcPr>
            <w:tcW w:w="5245" w:type="dxa"/>
          </w:tcPr>
          <w:p w14:paraId="0A123702"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Le financement de la Sécurité sociale prévoit une prise en charge à100% des IVG par l’assurance maladie.</w:t>
            </w:r>
          </w:p>
        </w:tc>
      </w:tr>
      <w:tr w:rsidR="00C060F5" w:rsidRPr="00C060F5" w14:paraId="2894F0FF" w14:textId="77777777" w:rsidTr="00AC11EA">
        <w:tc>
          <w:tcPr>
            <w:tcW w:w="1701" w:type="dxa"/>
          </w:tcPr>
          <w:p w14:paraId="42708326"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4 août 2014 pour l’Égalité réelle entre les femmes et les hommes</w:t>
            </w:r>
          </w:p>
        </w:tc>
        <w:tc>
          <w:tcPr>
            <w:tcW w:w="5245" w:type="dxa"/>
          </w:tcPr>
          <w:p w14:paraId="71641C0C"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 xml:space="preserve">Cette loi remplace les mots : « (femmes) en situation de détresse » issus de la loi Veil de 1975 par : « (femme) qui ne souhaite pas poursuivre sa grossesse ». </w:t>
            </w:r>
          </w:p>
        </w:tc>
      </w:tr>
      <w:tr w:rsidR="00C060F5" w:rsidRPr="00C060F5" w14:paraId="54DAF1EF" w14:textId="77777777" w:rsidTr="00AC11EA">
        <w:tc>
          <w:tcPr>
            <w:tcW w:w="1701" w:type="dxa"/>
          </w:tcPr>
          <w:p w14:paraId="74EE2B0B" w14:textId="77777777" w:rsidR="00C060F5" w:rsidRPr="00C060F5" w:rsidRDefault="00C060F5" w:rsidP="00C060F5">
            <w:pPr>
              <w:spacing w:before="40" w:after="20"/>
              <w:rPr>
                <w:rFonts w:ascii="Garamond" w:eastAsia="Calibri" w:hAnsi="Garamond" w:cs="Times New Roman"/>
                <w:bCs/>
                <w:spacing w:val="-4"/>
              </w:rPr>
            </w:pPr>
            <w:r w:rsidRPr="00C060F5">
              <w:rPr>
                <w:rFonts w:ascii="Garamond" w:eastAsia="Calibri" w:hAnsi="Garamond" w:cs="Times New Roman"/>
                <w:bCs/>
                <w:spacing w:val="-4"/>
              </w:rPr>
              <w:t>8 avril 2015</w:t>
            </w:r>
            <w:r w:rsidRPr="00C060F5">
              <w:rPr>
                <w:rFonts w:ascii="Garamond" w:eastAsia="Calibri" w:hAnsi="Garamond" w:cs="Times New Roman"/>
                <w:spacing w:val="-4"/>
              </w:rPr>
              <w:t xml:space="preserve"> </w:t>
            </w:r>
          </w:p>
        </w:tc>
        <w:tc>
          <w:tcPr>
            <w:tcW w:w="5245" w:type="dxa"/>
          </w:tcPr>
          <w:p w14:paraId="6FF63EF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Suppression du délai de réflexion de 7 jours</w:t>
            </w:r>
            <w:r w:rsidRPr="00C060F5">
              <w:rPr>
                <w:rFonts w:ascii="Garamond" w:eastAsia="Calibri" w:hAnsi="Garamond" w:cs="Times New Roman"/>
                <w:bCs/>
                <w:spacing w:val="-4"/>
              </w:rPr>
              <w:t>.</w:t>
            </w:r>
          </w:p>
        </w:tc>
      </w:tr>
      <w:tr w:rsidR="00C060F5" w:rsidRPr="00C060F5" w14:paraId="6E3AE899" w14:textId="77777777" w:rsidTr="00AC11EA">
        <w:tc>
          <w:tcPr>
            <w:tcW w:w="1701" w:type="dxa"/>
          </w:tcPr>
          <w:p w14:paraId="6E803410"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1</w:t>
            </w:r>
            <w:r w:rsidRPr="00C060F5">
              <w:rPr>
                <w:rFonts w:ascii="Garamond" w:eastAsia="Calibri" w:hAnsi="Garamond" w:cs="Times New Roman"/>
                <w:spacing w:val="-4"/>
                <w:vertAlign w:val="superscript"/>
              </w:rPr>
              <w:t>er</w:t>
            </w:r>
            <w:r w:rsidRPr="00C060F5">
              <w:rPr>
                <w:rFonts w:ascii="Garamond" w:eastAsia="Calibri" w:hAnsi="Garamond" w:cs="Times New Roman"/>
                <w:spacing w:val="-4"/>
              </w:rPr>
              <w:t xml:space="preserve"> décembre 2016</w:t>
            </w:r>
          </w:p>
        </w:tc>
        <w:tc>
          <w:tcPr>
            <w:tcW w:w="5245" w:type="dxa"/>
          </w:tcPr>
          <w:p w14:paraId="475A4CA3"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Adoption de la loi contre le délit d’entrave numérique à l’IVG.</w:t>
            </w:r>
          </w:p>
        </w:tc>
      </w:tr>
      <w:tr w:rsidR="00C060F5" w:rsidRPr="00C060F5" w14:paraId="3F4FC9E1" w14:textId="77777777" w:rsidTr="00AC11EA">
        <w:tc>
          <w:tcPr>
            <w:tcW w:w="1701" w:type="dxa"/>
          </w:tcPr>
          <w:p w14:paraId="64FA1830"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Décret n°2016-743 (JORF du 5 juin 2016) du 2 juin 2016</w:t>
            </w:r>
          </w:p>
        </w:tc>
        <w:tc>
          <w:tcPr>
            <w:tcW w:w="5245" w:type="dxa"/>
          </w:tcPr>
          <w:p w14:paraId="697EC4C6"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spacing w:val="-4"/>
              </w:rPr>
              <w:t>A élargi les compétences des sages femmes en matière d’IVG par voie médicamenteuse.</w:t>
            </w:r>
          </w:p>
        </w:tc>
      </w:tr>
      <w:tr w:rsidR="00C060F5" w:rsidRPr="00C060F5" w14:paraId="7A54200A" w14:textId="77777777" w:rsidTr="00AC11EA">
        <w:tc>
          <w:tcPr>
            <w:tcW w:w="1701" w:type="dxa"/>
          </w:tcPr>
          <w:p w14:paraId="7300906E" w14:textId="77777777" w:rsidR="00C060F5" w:rsidRPr="00C060F5" w:rsidRDefault="00C060F5" w:rsidP="00C060F5">
            <w:pPr>
              <w:spacing w:before="40" w:after="20"/>
              <w:rPr>
                <w:rFonts w:ascii="Garamond" w:eastAsia="Calibri" w:hAnsi="Garamond" w:cs="Times New Roman"/>
                <w:spacing w:val="-4"/>
              </w:rPr>
            </w:pPr>
            <w:r w:rsidRPr="00C060F5">
              <w:rPr>
                <w:rFonts w:ascii="Garamond" w:eastAsia="Calibri" w:hAnsi="Garamond" w:cs="Times New Roman"/>
                <w:spacing w:val="-4"/>
              </w:rPr>
              <w:t>Loi du 2 mars 2022</w:t>
            </w:r>
          </w:p>
        </w:tc>
        <w:tc>
          <w:tcPr>
            <w:tcW w:w="5245" w:type="dxa"/>
          </w:tcPr>
          <w:p w14:paraId="77B1C80A" w14:textId="77777777" w:rsidR="00C060F5" w:rsidRPr="00C060F5" w:rsidRDefault="00C060F5" w:rsidP="00C060F5">
            <w:pPr>
              <w:spacing w:before="40" w:after="20"/>
              <w:jc w:val="both"/>
              <w:rPr>
                <w:rFonts w:ascii="Garamond" w:eastAsia="Calibri" w:hAnsi="Garamond" w:cs="Times New Roman"/>
                <w:spacing w:val="-4"/>
              </w:rPr>
            </w:pPr>
            <w:r w:rsidRPr="00C060F5">
              <w:rPr>
                <w:rFonts w:ascii="Garamond" w:eastAsia="Calibri" w:hAnsi="Garamond" w:cs="Times New Roman"/>
                <w:bCs/>
                <w:spacing w:val="-4"/>
              </w:rPr>
              <w:t>Cette loi allonge le délai de recours à l’interruption volontaire de</w:t>
            </w:r>
            <w:r w:rsidRPr="00C060F5">
              <w:rPr>
                <w:rFonts w:ascii="Garamond" w:eastAsia="Calibri" w:hAnsi="Garamond" w:cs="Times New Roman"/>
                <w:spacing w:val="-4"/>
              </w:rPr>
              <w:t xml:space="preserve"> </w:t>
            </w:r>
            <w:r w:rsidRPr="00C060F5">
              <w:rPr>
                <w:rFonts w:ascii="Garamond" w:eastAsia="Calibri" w:hAnsi="Garamond" w:cs="Times New Roman"/>
                <w:bCs/>
                <w:spacing w:val="-4"/>
              </w:rPr>
              <w:t>grossesse de 12 à 14 semaines</w:t>
            </w:r>
            <w:r w:rsidRPr="00C060F5">
              <w:rPr>
                <w:rFonts w:ascii="Garamond" w:eastAsia="Calibri" w:hAnsi="Garamond" w:cs="Times New Roman"/>
                <w:spacing w:val="-4"/>
              </w:rPr>
              <w:t>. La compétence de la pratique des IVG chirurgicales est étendue aux sages femmes dans les hôpitaux. Le principe de la clause de conscience spécifique à l’IVG applicable aux médecins et aux sages femmes est maintenu.</w:t>
            </w:r>
          </w:p>
        </w:tc>
      </w:tr>
    </w:tbl>
    <w:p w14:paraId="085E1BF1" w14:textId="77777777" w:rsidR="00C060F5" w:rsidRPr="00C060F5" w:rsidRDefault="00C060F5" w:rsidP="00C060F5">
      <w:pPr>
        <w:rPr>
          <w:rFonts w:ascii="Calibri" w:eastAsia="Calibri" w:hAnsi="Calibri" w:cs="Times New Roman"/>
          <w:kern w:val="0"/>
          <w14:ligatures w14:val="none"/>
        </w:rPr>
      </w:pPr>
    </w:p>
    <w:p w14:paraId="1D62AD37" w14:textId="77777777" w:rsidR="00C060F5" w:rsidRPr="00C060F5" w:rsidRDefault="00C060F5" w:rsidP="00C060F5">
      <w:pPr>
        <w:rPr>
          <w:rFonts w:ascii="Calibri" w:eastAsia="Calibri" w:hAnsi="Calibri" w:cs="Times New Roman"/>
          <w:kern w:val="0"/>
          <w14:ligatures w14:val="none"/>
        </w:rPr>
        <w:sectPr w:rsidR="00C060F5" w:rsidRPr="00C060F5" w:rsidSect="001A1394">
          <w:pgSz w:w="11906" w:h="16838" w:code="9"/>
          <w:pgMar w:top="2835" w:right="2552" w:bottom="2835" w:left="2552" w:header="709" w:footer="709" w:gutter="0"/>
          <w:cols w:space="708"/>
          <w:titlePg/>
          <w:docGrid w:linePitch="360"/>
        </w:sectPr>
      </w:pPr>
    </w:p>
    <w:p w14:paraId="6D9BE773"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110B2A21"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ANNEXE n° 10</w:t>
      </w:r>
    </w:p>
    <w:p w14:paraId="745BF77F"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Exemples de lois répressives relatives à l’avortement et à l’information sur les moyens de contraception.</w:t>
      </w:r>
    </w:p>
    <w:p w14:paraId="0732B63B"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3F85A8E9"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Cambria Math" w:eastAsia="Calibri" w:hAnsi="Cambria Math" w:cs="Cambria Math"/>
          <w:b/>
          <w:bCs/>
          <w:spacing w:val="-2"/>
          <w:kern w:val="0"/>
          <w:sz w:val="24"/>
          <w:szCs w:val="24"/>
          <w14:ligatures w14:val="none"/>
        </w:rPr>
        <w:t xml:space="preserve">⦁ </w:t>
      </w:r>
      <w:r w:rsidRPr="00C060F5">
        <w:rPr>
          <w:rFonts w:ascii="Garamond" w:eastAsia="Calibri" w:hAnsi="Garamond" w:cs="Times New Roman"/>
          <w:b/>
          <w:bCs/>
          <w:spacing w:val="-2"/>
          <w:kern w:val="0"/>
          <w:sz w:val="24"/>
          <w:szCs w:val="24"/>
          <w14:ligatures w14:val="none"/>
        </w:rPr>
        <w:t>Article 317 du Code pénal de 1810 : « </w:t>
      </w:r>
      <w:r w:rsidRPr="00C060F5">
        <w:rPr>
          <w:rFonts w:ascii="Garamond" w:eastAsia="Calibri" w:hAnsi="Garamond" w:cs="Times New Roman"/>
          <w:spacing w:val="-2"/>
          <w:kern w:val="0"/>
          <w:sz w:val="24"/>
          <w:szCs w:val="24"/>
          <w14:ligatures w14:val="none"/>
        </w:rPr>
        <w:t>Quiconque, par aliments, breuvages, médicaments, violences, ou par tout autre moyen, aura procuré l’avortement d’une femme enceinte, soit qu’elle y ait consenti ou non, sera puni de la réclusion. La même peine sera prononcée contre la femme qui se sera procuré l’avortement à elle-même ou qui aura consenti à faire usage des moyens à elle indiqués ou administrés à cet effet, si l’avortement s’en est ensuivi. Les médecins, chirurgiens et autres officiers de santé, ainsi que les pharmaciens qui auront indiqué ou administré ces moyens, seront condamnés à la peine de travaux forcés dans le cas où l’avortement aurait eu lieu. »</w:t>
      </w:r>
    </w:p>
    <w:p w14:paraId="05ADC452"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p>
    <w:p w14:paraId="765130D0" w14:textId="77777777" w:rsidR="00C060F5" w:rsidRPr="00C060F5" w:rsidRDefault="00C060F5" w:rsidP="00C060F5">
      <w:pPr>
        <w:spacing w:before="80" w:after="60" w:line="240" w:lineRule="auto"/>
        <w:jc w:val="both"/>
        <w:rPr>
          <w:rFonts w:ascii="Garamond" w:eastAsia="Calibri" w:hAnsi="Garamond" w:cs="Times New Roman"/>
          <w:b/>
          <w:bCs/>
          <w:spacing w:val="-2"/>
          <w:kern w:val="0"/>
          <w:sz w:val="24"/>
          <w:szCs w:val="24"/>
          <w14:ligatures w14:val="none"/>
        </w:rPr>
      </w:pPr>
      <w:r w:rsidRPr="00C060F5">
        <w:rPr>
          <w:rFonts w:ascii="Cambria Math" w:eastAsia="Calibri" w:hAnsi="Cambria Math" w:cs="Cambria Math"/>
          <w:b/>
          <w:bCs/>
          <w:spacing w:val="-2"/>
          <w:kern w:val="0"/>
          <w:sz w:val="24"/>
          <w:szCs w:val="24"/>
          <w14:ligatures w14:val="none"/>
        </w:rPr>
        <w:t xml:space="preserve">⦁ </w:t>
      </w:r>
      <w:r w:rsidRPr="00C060F5">
        <w:rPr>
          <w:rFonts w:ascii="Garamond" w:eastAsia="Calibri" w:hAnsi="Garamond" w:cs="Cambria Math"/>
          <w:b/>
          <w:bCs/>
          <w:spacing w:val="-2"/>
          <w:kern w:val="0"/>
          <w:sz w:val="24"/>
          <w:szCs w:val="24"/>
          <w14:ligatures w14:val="none"/>
        </w:rPr>
        <w:t xml:space="preserve">La loi </w:t>
      </w:r>
      <w:r w:rsidRPr="00C060F5">
        <w:rPr>
          <w:rFonts w:ascii="Garamond" w:eastAsia="Calibri" w:hAnsi="Garamond" w:cs="Times New Roman"/>
          <w:b/>
          <w:bCs/>
          <w:spacing w:val="-2"/>
          <w:kern w:val="0"/>
          <w:sz w:val="24"/>
          <w:szCs w:val="24"/>
          <w14:ligatures w14:val="none"/>
        </w:rPr>
        <w:t>votée le 31 juillet 1920 (JORF du 1</w:t>
      </w:r>
      <w:r w:rsidRPr="00C060F5">
        <w:rPr>
          <w:rFonts w:ascii="Garamond" w:eastAsia="Calibri" w:hAnsi="Garamond" w:cs="Times New Roman"/>
          <w:b/>
          <w:bCs/>
          <w:spacing w:val="-2"/>
          <w:kern w:val="0"/>
          <w:sz w:val="24"/>
          <w:szCs w:val="24"/>
          <w:vertAlign w:val="superscript"/>
          <w14:ligatures w14:val="none"/>
        </w:rPr>
        <w:t>er</w:t>
      </w:r>
      <w:r w:rsidRPr="00C060F5">
        <w:rPr>
          <w:rFonts w:ascii="Garamond" w:eastAsia="Calibri" w:hAnsi="Garamond" w:cs="Times New Roman"/>
          <w:b/>
          <w:bCs/>
          <w:spacing w:val="-2"/>
          <w:kern w:val="0"/>
          <w:sz w:val="24"/>
          <w:szCs w:val="24"/>
          <w14:ligatures w14:val="none"/>
        </w:rPr>
        <w:t xml:space="preserve"> août 1920) réprime la provocation à l’avortement et la propagande anticonceptionnelle. </w:t>
      </w:r>
    </w:p>
    <w:p w14:paraId="23CA9027"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1</w:t>
      </w:r>
      <w:r w:rsidRPr="00C060F5">
        <w:rPr>
          <w:rFonts w:ascii="Garamond" w:eastAsia="Calibri" w:hAnsi="Garamond" w:cs="Times New Roman"/>
          <w:spacing w:val="-2"/>
          <w:kern w:val="0"/>
          <w:sz w:val="24"/>
          <w:szCs w:val="24"/>
          <w:u w:val="single"/>
          <w:vertAlign w:val="superscript"/>
          <w14:ligatures w14:val="none"/>
        </w:rPr>
        <w:t>er</w:t>
      </w:r>
      <w:r w:rsidRPr="00C060F5">
        <w:rPr>
          <w:rFonts w:ascii="Garamond" w:eastAsia="Calibri" w:hAnsi="Garamond" w:cs="Times New Roman"/>
          <w:b/>
          <w:bCs/>
          <w:spacing w:val="-2"/>
          <w:kern w:val="0"/>
          <w:sz w:val="24"/>
          <w:szCs w:val="24"/>
          <w:u w:val="single"/>
          <w14:ligatures w14:val="none"/>
        </w:rPr>
        <w:t> :</w:t>
      </w:r>
      <w:r w:rsidRPr="00C060F5">
        <w:rPr>
          <w:rFonts w:ascii="Garamond" w:eastAsia="Calibri" w:hAnsi="Garamond" w:cs="Times New Roman"/>
          <w:b/>
          <w:bCs/>
          <w:spacing w:val="-2"/>
          <w:kern w:val="0"/>
          <w:sz w:val="24"/>
          <w:szCs w:val="24"/>
          <w14:ligatures w14:val="none"/>
        </w:rPr>
        <w:t xml:space="preserve"> </w:t>
      </w:r>
      <w:r w:rsidRPr="00C060F5">
        <w:rPr>
          <w:rFonts w:ascii="Garamond" w:eastAsia="Calibri" w:hAnsi="Garamond" w:cs="Times New Roman"/>
          <w:spacing w:val="-2"/>
          <w:kern w:val="0"/>
          <w:sz w:val="24"/>
          <w:szCs w:val="24"/>
          <w14:ligatures w14:val="none"/>
        </w:rPr>
        <w:t>Sera puni d’emprisonnement de six mois à trois ans et d’une amende de 100 francs à 3 000 francs quiconque :</w:t>
      </w:r>
    </w:p>
    <w:p w14:paraId="2D08F3EC"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 xml:space="preserve">Soit par des discours proférés dans des lieux ou réunions publiques ; </w:t>
      </w:r>
    </w:p>
    <w:p w14:paraId="4B8270B6"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Soit par la vente, la mise en vente ou l’offre, même non publique ou par l’exposition, l’affichage ou la distribution sur la voie publique ou dans des lieux publics, ou par distribution à domicile, la remise sous bande ou sous enveloppe fermée ou non fermée, à la poste ou par tout autre agent de distribution ou de transport, de livres, d’écrits, d’imprimés, d’annonces, d’affiches, dessins, images et emblèmes ;</w:t>
      </w:r>
    </w:p>
    <w:p w14:paraId="662AD6FF"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Soit par la publicité de cabinets médicaux ou soi-disant médicaux ;</w:t>
      </w:r>
    </w:p>
    <w:p w14:paraId="1486EF86"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Aura provoqué au crime d’avortement alors même que cette provocation n’aura pas été suivie des faits.</w:t>
      </w:r>
    </w:p>
    <w:p w14:paraId="179F96F6"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2</w:t>
      </w:r>
      <w:r w:rsidRPr="00C060F5">
        <w:rPr>
          <w:rFonts w:ascii="Garamond" w:eastAsia="Calibri" w:hAnsi="Garamond" w:cs="Times New Roman"/>
          <w:spacing w:val="-2"/>
          <w:kern w:val="0"/>
          <w:sz w:val="24"/>
          <w:szCs w:val="24"/>
          <w14:ligatures w14:val="none"/>
        </w:rPr>
        <w:t> : Sera puni des mêmes peines quiconque aura vendu, mis en vente ou distribué ou fait distribué, de quelque manière que ce soit, des remèdes, substances, instruments ou objets quelconques, sachant qu’ils étaient destinés à commettre le crime de l’avortement , lors même que cet avortement n’aurait été ni consommé, ni tenté et alors même que ces remèdes, substances, instruments ou objets quelconques proposés comme moyens d’avortement efficaces seraient en réalité, inaptes à les réaliser.</w:t>
      </w:r>
    </w:p>
    <w:p w14:paraId="606F2672"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3</w:t>
      </w:r>
      <w:r w:rsidRPr="00C060F5">
        <w:rPr>
          <w:rFonts w:ascii="Garamond" w:eastAsia="Calibri" w:hAnsi="Garamond" w:cs="Times New Roman"/>
          <w:spacing w:val="-2"/>
          <w:kern w:val="0"/>
          <w:sz w:val="24"/>
          <w:szCs w:val="24"/>
          <w14:ligatures w14:val="none"/>
        </w:rPr>
        <w:t xml:space="preserve"> : Sera puni d’un mois à six mois de prison et d’une amende de 100 francs à 5 000 francs quiconque, dans un but de propagande anticonceptionnelle, aura par un des moyens spécifiés aux articles 1 et 2, décrit ou divulgué, ou offert de révéler des procédés propres à prévenir la grossesse, ou encore faciliter l’usage de ces procédés. Les mêmes peines seront applicables à quiconque, par l’un des moyens énoncés à l’article 23 de la loi du 29 juillet 1881, se sera livré à la propagande </w:t>
      </w:r>
      <w:proofErr w:type="spellStart"/>
      <w:r w:rsidRPr="00C060F5">
        <w:rPr>
          <w:rFonts w:ascii="Garamond" w:eastAsia="Calibri" w:hAnsi="Garamond" w:cs="Times New Roman"/>
          <w:spacing w:val="-2"/>
          <w:kern w:val="0"/>
          <w:sz w:val="24"/>
          <w:szCs w:val="24"/>
          <w14:ligatures w14:val="none"/>
        </w:rPr>
        <w:t>anticonceptio-nnelle</w:t>
      </w:r>
      <w:proofErr w:type="spellEnd"/>
      <w:r w:rsidRPr="00C060F5">
        <w:rPr>
          <w:rFonts w:ascii="Garamond" w:eastAsia="Calibri" w:hAnsi="Garamond" w:cs="Times New Roman"/>
          <w:spacing w:val="-2"/>
          <w:kern w:val="0"/>
          <w:sz w:val="24"/>
          <w:szCs w:val="24"/>
          <w14:ligatures w14:val="none"/>
        </w:rPr>
        <w:t xml:space="preserve"> ou contre la natalité.</w:t>
      </w:r>
    </w:p>
    <w:p w14:paraId="2322BD68"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4</w:t>
      </w:r>
      <w:r w:rsidRPr="00C060F5">
        <w:rPr>
          <w:rFonts w:ascii="Garamond" w:eastAsia="Calibri" w:hAnsi="Garamond" w:cs="Times New Roman"/>
          <w:spacing w:val="-2"/>
          <w:kern w:val="0"/>
          <w:sz w:val="24"/>
          <w:szCs w:val="24"/>
          <w14:ligatures w14:val="none"/>
        </w:rPr>
        <w:t> : Seront punies des mêmes peines les infractions aux articles 32 et 36 de la loi du 21 germinal an XI, lorsque les remèdes secrets sont désignés par les étiquettes, les annonces, ou tout autre moyen comme jouissant de vertus spécifiques préventives de la grossesse alors même que l’indication de ces vertus ne seraient que mensongère.</w:t>
      </w:r>
    </w:p>
    <w:p w14:paraId="06C8F808"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5</w:t>
      </w:r>
      <w:r w:rsidRPr="00C060F5">
        <w:rPr>
          <w:rFonts w:ascii="Garamond" w:eastAsia="Calibri" w:hAnsi="Garamond" w:cs="Times New Roman"/>
          <w:spacing w:val="-2"/>
          <w:kern w:val="0"/>
          <w:sz w:val="24"/>
          <w:szCs w:val="24"/>
          <w14:ligatures w14:val="none"/>
        </w:rPr>
        <w:t> : Lorsque l’avortement aura été consommé à la suite des manœuvres ou des pratiques prévues à l’article 2, les dispositions de l’article 317 du Code pénal seront appliquées aux auteurs des dites manœuvres ou pratiques.</w:t>
      </w:r>
    </w:p>
    <w:p w14:paraId="66DFF5B0" w14:textId="77777777" w:rsidR="00C060F5" w:rsidRPr="00C060F5" w:rsidRDefault="00C060F5" w:rsidP="00C060F5">
      <w:pPr>
        <w:spacing w:before="80" w:after="10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u w:val="single"/>
          <w14:ligatures w14:val="none"/>
        </w:rPr>
        <w:t>Article 6</w:t>
      </w:r>
      <w:r w:rsidRPr="00C060F5">
        <w:rPr>
          <w:rFonts w:ascii="Garamond" w:eastAsia="Calibri" w:hAnsi="Garamond" w:cs="Times New Roman"/>
          <w:spacing w:val="-2"/>
          <w:kern w:val="0"/>
          <w:sz w:val="24"/>
          <w:szCs w:val="24"/>
          <w14:ligatures w14:val="none"/>
        </w:rPr>
        <w:t> : L’article 463 du Code Pénal est applicable aux délits ci-dessus spécifiés…</w:t>
      </w:r>
    </w:p>
    <w:p w14:paraId="38E15647"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p>
    <w:p w14:paraId="37B7A681" w14:textId="77777777" w:rsidR="00C060F5" w:rsidRPr="00C060F5" w:rsidRDefault="00C060F5" w:rsidP="00C060F5">
      <w:pPr>
        <w:spacing w:before="80" w:after="60" w:line="240" w:lineRule="auto"/>
        <w:jc w:val="both"/>
        <w:rPr>
          <w:rFonts w:ascii="Garamond" w:eastAsia="Calibri" w:hAnsi="Garamond" w:cs="Times New Roman"/>
          <w:b/>
          <w:bCs/>
          <w:spacing w:val="-2"/>
          <w:kern w:val="0"/>
          <w:sz w:val="24"/>
          <w:szCs w:val="24"/>
          <w14:ligatures w14:val="none"/>
        </w:rPr>
      </w:pPr>
      <w:r w:rsidRPr="00C060F5">
        <w:rPr>
          <w:rFonts w:ascii="Cambria Math" w:eastAsia="Calibri" w:hAnsi="Cambria Math" w:cs="Cambria Math"/>
          <w:spacing w:val="-2"/>
          <w:kern w:val="0"/>
          <w:sz w:val="24"/>
          <w:szCs w:val="24"/>
          <w14:ligatures w14:val="none"/>
        </w:rPr>
        <w:t>⦁</w:t>
      </w:r>
      <w:r w:rsidRPr="00C060F5">
        <w:rPr>
          <w:rFonts w:ascii="Garamond" w:eastAsia="Calibri" w:hAnsi="Garamond" w:cs="Times New Roman"/>
          <w:spacing w:val="-2"/>
          <w:kern w:val="0"/>
          <w:sz w:val="24"/>
          <w:szCs w:val="24"/>
          <w14:ligatures w14:val="none"/>
        </w:rPr>
        <w:t xml:space="preserve"> </w:t>
      </w:r>
      <w:r w:rsidRPr="00C060F5">
        <w:rPr>
          <w:rFonts w:ascii="Garamond" w:eastAsia="Calibri" w:hAnsi="Garamond" w:cs="Times New Roman"/>
          <w:b/>
          <w:bCs/>
          <w:spacing w:val="-2"/>
          <w:kern w:val="0"/>
          <w:sz w:val="24"/>
          <w:szCs w:val="24"/>
          <w14:ligatures w14:val="none"/>
        </w:rPr>
        <w:t xml:space="preserve">La loi votée le 27 mars 1923 </w:t>
      </w:r>
      <w:proofErr w:type="spellStart"/>
      <w:r w:rsidRPr="00C060F5">
        <w:rPr>
          <w:rFonts w:ascii="Garamond" w:eastAsia="Calibri" w:hAnsi="Garamond" w:cs="Times New Roman"/>
          <w:b/>
          <w:bCs/>
          <w:spacing w:val="-2"/>
          <w:kern w:val="0"/>
          <w:sz w:val="24"/>
          <w:szCs w:val="24"/>
          <w14:ligatures w14:val="none"/>
        </w:rPr>
        <w:t>reclassifie</w:t>
      </w:r>
      <w:proofErr w:type="spellEnd"/>
      <w:r w:rsidRPr="00C060F5">
        <w:rPr>
          <w:rFonts w:ascii="Garamond" w:eastAsia="Calibri" w:hAnsi="Garamond" w:cs="Times New Roman"/>
          <w:b/>
          <w:bCs/>
          <w:spacing w:val="-2"/>
          <w:kern w:val="0"/>
          <w:sz w:val="24"/>
          <w:szCs w:val="24"/>
          <w14:ligatures w14:val="none"/>
        </w:rPr>
        <w:t xml:space="preserve"> l’avortement en délit à juger par le tribunal correctionnel.</w:t>
      </w:r>
    </w:p>
    <w:p w14:paraId="1B7B6BFF"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Cette loi fait partie d’un arsenal juridique de l’époque pour maintenir la femme dans son rôle traditionnel de mère au foyer au nom d’une crise de dépopulation ou de dénatalité de la France.</w:t>
      </w:r>
    </w:p>
    <w:tbl>
      <w:tblPr>
        <w:tblStyle w:val="Grilledutableau1"/>
        <w:tblW w:w="0" w:type="auto"/>
        <w:tblLook w:val="04A0" w:firstRow="1" w:lastRow="0" w:firstColumn="1" w:lastColumn="0" w:noHBand="0" w:noVBand="1"/>
      </w:tblPr>
      <w:tblGrid>
        <w:gridCol w:w="7018"/>
      </w:tblGrid>
      <w:tr w:rsidR="00C060F5" w:rsidRPr="00C060F5" w14:paraId="25B9FA8E" w14:textId="77777777" w:rsidTr="00AC11EA">
        <w:tc>
          <w:tcPr>
            <w:tcW w:w="7926" w:type="dxa"/>
          </w:tcPr>
          <w:p w14:paraId="68EAD3E6" w14:textId="77777777" w:rsidR="00C060F5" w:rsidRPr="00C060F5" w:rsidRDefault="00C060F5" w:rsidP="00C060F5">
            <w:pPr>
              <w:spacing w:before="80" w:after="60"/>
              <w:jc w:val="both"/>
              <w:rPr>
                <w:rFonts w:ascii="Garamond" w:eastAsia="Calibri" w:hAnsi="Garamond" w:cs="Times New Roman"/>
                <w:spacing w:val="-4"/>
              </w:rPr>
            </w:pPr>
            <w:r w:rsidRPr="00C060F5">
              <w:rPr>
                <w:rFonts w:ascii="Garamond" w:eastAsia="Calibri" w:hAnsi="Garamond" w:cs="Times New Roman"/>
                <w:spacing w:val="-4"/>
              </w:rPr>
              <w:t>Parmi les procès avec condamnations les plus spectaculaires, il y eut celui de</w:t>
            </w:r>
            <w:r w:rsidRPr="00C060F5">
              <w:rPr>
                <w:rFonts w:ascii="Garamond" w:eastAsia="Calibri" w:hAnsi="Garamond" w:cs="Times New Roman"/>
                <w:b/>
                <w:bCs/>
                <w:spacing w:val="-4"/>
              </w:rPr>
              <w:t xml:space="preserve"> Marie-Constance</w:t>
            </w:r>
            <w:r w:rsidRPr="00C060F5">
              <w:rPr>
                <w:rFonts w:ascii="Garamond" w:eastAsia="Calibri" w:hAnsi="Garamond" w:cs="Times New Roman"/>
                <w:spacing w:val="-4"/>
              </w:rPr>
              <w:t xml:space="preserve"> </w:t>
            </w:r>
            <w:r w:rsidRPr="00C060F5">
              <w:rPr>
                <w:rFonts w:ascii="Garamond" w:eastAsia="Calibri" w:hAnsi="Garamond" w:cs="Times New Roman"/>
                <w:b/>
                <w:bCs/>
                <w:spacing w:val="-4"/>
              </w:rPr>
              <w:t>Thomas</w:t>
            </w:r>
            <w:r w:rsidRPr="00C060F5">
              <w:rPr>
                <w:rFonts w:ascii="Garamond" w:eastAsia="Calibri" w:hAnsi="Garamond" w:cs="Times New Roman"/>
                <w:spacing w:val="-4"/>
              </w:rPr>
              <w:t>, surnommée « </w:t>
            </w:r>
            <w:r w:rsidRPr="00C060F5">
              <w:rPr>
                <w:rFonts w:ascii="Garamond" w:eastAsia="Calibri" w:hAnsi="Garamond" w:cs="Times New Roman"/>
                <w:b/>
                <w:bCs/>
                <w:spacing w:val="-4"/>
              </w:rPr>
              <w:t>La Thomas</w:t>
            </w:r>
            <w:r w:rsidRPr="00C060F5">
              <w:rPr>
                <w:rFonts w:ascii="Garamond" w:eastAsia="Calibri" w:hAnsi="Garamond" w:cs="Times New Roman"/>
                <w:spacing w:val="-4"/>
              </w:rPr>
              <w:t> », ou « </w:t>
            </w:r>
            <w:r w:rsidRPr="00C060F5">
              <w:rPr>
                <w:rFonts w:ascii="Garamond" w:eastAsia="Calibri" w:hAnsi="Garamond" w:cs="Times New Roman"/>
                <w:b/>
                <w:bCs/>
                <w:spacing w:val="-4"/>
              </w:rPr>
              <w:t>Mort aux gosses</w:t>
            </w:r>
            <w:r w:rsidRPr="00C060F5">
              <w:rPr>
                <w:rFonts w:ascii="Garamond" w:eastAsia="Calibri" w:hAnsi="Garamond" w:cs="Times New Roman"/>
                <w:spacing w:val="-4"/>
              </w:rPr>
              <w:t xml:space="preserve"> » ou encore </w:t>
            </w:r>
            <w:r w:rsidRPr="00C060F5">
              <w:rPr>
                <w:rFonts w:ascii="Garamond" w:eastAsia="Calibri" w:hAnsi="Garamond" w:cs="Times New Roman"/>
                <w:b/>
                <w:bCs/>
                <w:spacing w:val="-4"/>
              </w:rPr>
              <w:t>« L’avorteuse des</w:t>
            </w:r>
            <w:r w:rsidRPr="00C060F5">
              <w:rPr>
                <w:rFonts w:ascii="Garamond" w:eastAsia="Calibri" w:hAnsi="Garamond" w:cs="Times New Roman"/>
                <w:spacing w:val="-4"/>
              </w:rPr>
              <w:t xml:space="preserve"> </w:t>
            </w:r>
            <w:r w:rsidRPr="00C060F5">
              <w:rPr>
                <w:rFonts w:ascii="Garamond" w:eastAsia="Calibri" w:hAnsi="Garamond" w:cs="Times New Roman"/>
                <w:b/>
                <w:bCs/>
                <w:spacing w:val="-4"/>
              </w:rPr>
              <w:t>Batignolles </w:t>
            </w:r>
            <w:r w:rsidRPr="00C060F5">
              <w:rPr>
                <w:rFonts w:ascii="Garamond" w:eastAsia="Calibri" w:hAnsi="Garamond" w:cs="Times New Roman"/>
                <w:spacing w:val="-4"/>
              </w:rPr>
              <w:t>» qui fût condamnée à 12 ans de travaux forcés en 1891 pour avoir « avorter près de 400 jeunes femmes en l’espace de 10 mois », voire 4 000, selon les aveux rapportés par : </w:t>
            </w:r>
            <w:r w:rsidRPr="00C060F5">
              <w:rPr>
                <w:rFonts w:ascii="Garamond" w:eastAsia="Calibri" w:hAnsi="Garamond" w:cs="Times New Roman"/>
                <w:i/>
                <w:iCs/>
                <w:spacing w:val="-4"/>
              </w:rPr>
              <w:t xml:space="preserve">« La Lanterne ». </w:t>
            </w:r>
            <w:r w:rsidRPr="00C060F5">
              <w:rPr>
                <w:rFonts w:ascii="Garamond" w:eastAsia="Calibri" w:hAnsi="Garamond" w:cs="Times New Roman"/>
                <w:spacing w:val="-4"/>
              </w:rPr>
              <w:t>(1)</w:t>
            </w:r>
          </w:p>
          <w:p w14:paraId="13D01C96" w14:textId="77777777" w:rsidR="00C060F5" w:rsidRPr="00C060F5" w:rsidRDefault="00C060F5" w:rsidP="00C060F5">
            <w:pPr>
              <w:spacing w:before="80" w:after="60"/>
              <w:jc w:val="both"/>
              <w:rPr>
                <w:rFonts w:ascii="Garamond" w:eastAsia="Calibri" w:hAnsi="Garamond" w:cs="Times New Roman"/>
                <w:spacing w:val="-4"/>
              </w:rPr>
            </w:pPr>
            <w:r w:rsidRPr="00C060F5">
              <w:rPr>
                <w:rFonts w:ascii="Garamond" w:eastAsia="Calibri" w:hAnsi="Garamond" w:cs="Times New Roman"/>
                <w:spacing w:val="-4"/>
              </w:rPr>
              <w:t>De nombreux journaux de l’époque relatèrent et suivirent cette affaire. (2)</w:t>
            </w:r>
          </w:p>
          <w:p w14:paraId="31E56DE6" w14:textId="77777777" w:rsidR="00C060F5" w:rsidRPr="00C060F5" w:rsidRDefault="00C060F5" w:rsidP="00C060F5">
            <w:pPr>
              <w:spacing w:before="80" w:after="60"/>
              <w:jc w:val="both"/>
              <w:rPr>
                <w:rFonts w:ascii="Garamond" w:eastAsia="Calibri" w:hAnsi="Garamond" w:cs="Times New Roman"/>
                <w:spacing w:val="-4"/>
              </w:rPr>
            </w:pPr>
            <w:r w:rsidRPr="00C060F5">
              <w:rPr>
                <w:rFonts w:ascii="Garamond" w:eastAsia="Calibri" w:hAnsi="Garamond" w:cs="Times New Roman"/>
                <w:spacing w:val="-4"/>
              </w:rPr>
              <w:t xml:space="preserve">Quelques mots sur </w:t>
            </w:r>
            <w:r w:rsidRPr="00C060F5">
              <w:rPr>
                <w:rFonts w:ascii="Garamond" w:eastAsia="Calibri" w:hAnsi="Garamond" w:cs="Times New Roman"/>
                <w:b/>
                <w:bCs/>
                <w:spacing w:val="-4"/>
              </w:rPr>
              <w:t>Marie-Constance Thomas</w:t>
            </w:r>
            <w:r w:rsidRPr="00C060F5">
              <w:rPr>
                <w:rFonts w:ascii="Garamond" w:eastAsia="Calibri" w:hAnsi="Garamond" w:cs="Times New Roman"/>
                <w:spacing w:val="-4"/>
              </w:rPr>
              <w:t xml:space="preserve"> : née le 23 juin 1844 à Gérardmer (Vosges) de parents tisserands. Elle s’initie seule à la médecine obstétrique alors qu’elle habite chez son oncle, médecin de campagne. Elle a 47 ans, quand on l’arrête à la suite du décès d’une « patiente » de son « agence d’avortement ». Sur les très nombreux avortements pratiqués, une étude scientifique a montré que ses méthodes étaient sures puisque ses pratiques n’enregistrèrent que 3 décès en tout. Elle avait su organiser un système de rabatteuses et son compagnon et complice, Abélard </w:t>
            </w:r>
            <w:proofErr w:type="spellStart"/>
            <w:r w:rsidRPr="00C060F5">
              <w:rPr>
                <w:rFonts w:ascii="Garamond" w:eastAsia="Calibri" w:hAnsi="Garamond" w:cs="Times New Roman"/>
                <w:spacing w:val="-4"/>
              </w:rPr>
              <w:t>Floury</w:t>
            </w:r>
            <w:proofErr w:type="spellEnd"/>
            <w:r w:rsidRPr="00C060F5">
              <w:rPr>
                <w:rFonts w:ascii="Garamond" w:eastAsia="Calibri" w:hAnsi="Garamond" w:cs="Times New Roman"/>
                <w:spacing w:val="-4"/>
              </w:rPr>
              <w:t>, était chargé de recouvrir les sommes dues par les patientes. Les affaires judiciaires d’avortement étaient nombreux fin XIX</w:t>
            </w:r>
            <w:r w:rsidRPr="00C060F5">
              <w:rPr>
                <w:rFonts w:ascii="Garamond" w:eastAsia="Calibri" w:hAnsi="Garamond" w:cs="Times New Roman"/>
                <w:spacing w:val="-4"/>
                <w:vertAlign w:val="superscript"/>
              </w:rPr>
              <w:t>ème</w:t>
            </w:r>
            <w:r w:rsidRPr="00C060F5">
              <w:rPr>
                <w:rFonts w:ascii="Garamond" w:eastAsia="Calibri" w:hAnsi="Garamond" w:cs="Times New Roman"/>
                <w:spacing w:val="-4"/>
              </w:rPr>
              <w:t xml:space="preserve"> siècle et 1</w:t>
            </w:r>
            <w:r w:rsidRPr="00C060F5">
              <w:rPr>
                <w:rFonts w:ascii="Garamond" w:eastAsia="Calibri" w:hAnsi="Garamond" w:cs="Times New Roman"/>
                <w:spacing w:val="-4"/>
                <w:vertAlign w:val="superscript"/>
              </w:rPr>
              <w:t>ère</w:t>
            </w:r>
            <w:r w:rsidRPr="00C060F5">
              <w:rPr>
                <w:rFonts w:ascii="Garamond" w:eastAsia="Calibri" w:hAnsi="Garamond" w:cs="Times New Roman"/>
                <w:spacing w:val="-4"/>
              </w:rPr>
              <w:t xml:space="preserve"> moitié du XX</w:t>
            </w:r>
            <w:r w:rsidRPr="00C060F5">
              <w:rPr>
                <w:rFonts w:ascii="Garamond" w:eastAsia="Calibri" w:hAnsi="Garamond" w:cs="Times New Roman"/>
                <w:spacing w:val="-4"/>
                <w:vertAlign w:val="superscript"/>
              </w:rPr>
              <w:t>ème</w:t>
            </w:r>
            <w:r w:rsidRPr="00C060F5">
              <w:rPr>
                <w:rFonts w:ascii="Garamond" w:eastAsia="Calibri" w:hAnsi="Garamond" w:cs="Times New Roman"/>
                <w:spacing w:val="-4"/>
              </w:rPr>
              <w:t xml:space="preserve"> siècle (3).</w:t>
            </w:r>
          </w:p>
          <w:p w14:paraId="49B5EE5D" w14:textId="77777777" w:rsidR="00C060F5" w:rsidRPr="00C060F5" w:rsidRDefault="00C060F5" w:rsidP="00C060F5">
            <w:pPr>
              <w:spacing w:before="80" w:after="60"/>
              <w:jc w:val="both"/>
              <w:rPr>
                <w:rFonts w:ascii="Garamond" w:eastAsia="Calibri" w:hAnsi="Garamond" w:cs="Times New Roman"/>
                <w:spacing w:val="-4"/>
                <w:sz w:val="4"/>
                <w:szCs w:val="4"/>
              </w:rPr>
            </w:pPr>
          </w:p>
          <w:p w14:paraId="63864F82" w14:textId="77777777" w:rsidR="00C060F5" w:rsidRPr="00C060F5" w:rsidRDefault="00C060F5" w:rsidP="00C060F5">
            <w:pPr>
              <w:numPr>
                <w:ilvl w:val="0"/>
                <w:numId w:val="1"/>
              </w:numPr>
              <w:spacing w:before="80" w:after="60"/>
              <w:contextualSpacing/>
              <w:jc w:val="both"/>
              <w:rPr>
                <w:rFonts w:ascii="Garamond" w:eastAsia="Calibri" w:hAnsi="Garamond" w:cs="Times New Roman"/>
                <w:spacing w:val="-4"/>
              </w:rPr>
            </w:pPr>
            <w:r w:rsidRPr="00C060F5">
              <w:rPr>
                <w:rFonts w:ascii="Garamond" w:eastAsia="Calibri" w:hAnsi="Garamond" w:cs="Times New Roman"/>
                <w:i/>
                <w:iCs/>
                <w:spacing w:val="-4"/>
              </w:rPr>
              <w:t>« La Lanterne »,</w:t>
            </w:r>
            <w:r w:rsidRPr="00C060F5">
              <w:rPr>
                <w:rFonts w:ascii="Garamond" w:eastAsia="Calibri" w:hAnsi="Garamond" w:cs="Times New Roman"/>
                <w:spacing w:val="-4"/>
              </w:rPr>
              <w:t xml:space="preserve"> hebdomadaire satirique créé par Henri de Rochefort en 1868.</w:t>
            </w:r>
          </w:p>
          <w:p w14:paraId="32A51362" w14:textId="77777777" w:rsidR="00C060F5" w:rsidRPr="00C060F5" w:rsidRDefault="00C060F5" w:rsidP="00C060F5">
            <w:pPr>
              <w:numPr>
                <w:ilvl w:val="0"/>
                <w:numId w:val="1"/>
              </w:numPr>
              <w:spacing w:before="80" w:after="60"/>
              <w:contextualSpacing/>
              <w:jc w:val="both"/>
              <w:rPr>
                <w:rFonts w:ascii="Garamond" w:eastAsia="Calibri" w:hAnsi="Garamond" w:cs="Times New Roman"/>
                <w:spacing w:val="-4"/>
              </w:rPr>
            </w:pPr>
            <w:r w:rsidRPr="00C060F5">
              <w:rPr>
                <w:rFonts w:ascii="Garamond" w:eastAsia="Calibri" w:hAnsi="Garamond" w:cs="Times New Roman"/>
                <w:spacing w:val="-4"/>
              </w:rPr>
              <w:t xml:space="preserve">Illustrations dans </w:t>
            </w:r>
            <w:r w:rsidRPr="00C060F5">
              <w:rPr>
                <w:rFonts w:ascii="Garamond" w:eastAsia="Calibri" w:hAnsi="Garamond" w:cs="Times New Roman"/>
                <w:i/>
                <w:iCs/>
                <w:spacing w:val="-4"/>
              </w:rPr>
              <w:t xml:space="preserve">« L’Assiette au beurre » </w:t>
            </w:r>
            <w:r w:rsidRPr="00C060F5">
              <w:rPr>
                <w:rFonts w:ascii="Garamond" w:eastAsia="Calibri" w:hAnsi="Garamond" w:cs="Times New Roman"/>
                <w:spacing w:val="-4"/>
              </w:rPr>
              <w:t>des 27 août 1904, 13 avril 1907, et 21 septembre 1907.</w:t>
            </w:r>
          </w:p>
          <w:p w14:paraId="01E55253" w14:textId="77777777" w:rsidR="00C060F5" w:rsidRPr="00C060F5" w:rsidRDefault="00C060F5" w:rsidP="00C060F5">
            <w:pPr>
              <w:numPr>
                <w:ilvl w:val="0"/>
                <w:numId w:val="1"/>
              </w:numPr>
              <w:spacing w:before="80" w:after="60"/>
              <w:contextualSpacing/>
              <w:jc w:val="both"/>
              <w:rPr>
                <w:rFonts w:ascii="Garamond" w:eastAsia="Calibri" w:hAnsi="Garamond" w:cs="Times New Roman"/>
                <w:spacing w:val="-4"/>
              </w:rPr>
            </w:pPr>
            <w:r w:rsidRPr="00C060F5">
              <w:rPr>
                <w:rFonts w:ascii="Garamond" w:eastAsia="Calibri" w:hAnsi="Garamond" w:cs="Times New Roman"/>
                <w:spacing w:val="-4"/>
              </w:rPr>
              <w:t xml:space="preserve">Livre de Maurice </w:t>
            </w:r>
            <w:proofErr w:type="spellStart"/>
            <w:r w:rsidRPr="00C060F5">
              <w:rPr>
                <w:rFonts w:ascii="Garamond" w:eastAsia="Calibri" w:hAnsi="Garamond" w:cs="Times New Roman"/>
                <w:spacing w:val="-4"/>
              </w:rPr>
              <w:t>Talmeyr</w:t>
            </w:r>
            <w:proofErr w:type="spellEnd"/>
            <w:r w:rsidRPr="00C060F5">
              <w:rPr>
                <w:rFonts w:ascii="Garamond" w:eastAsia="Calibri" w:hAnsi="Garamond" w:cs="Times New Roman"/>
                <w:spacing w:val="-4"/>
              </w:rPr>
              <w:t>, chroniqueur judiciaire.</w:t>
            </w:r>
          </w:p>
          <w:p w14:paraId="5593E4B6" w14:textId="77777777" w:rsidR="00C060F5" w:rsidRPr="00C060F5" w:rsidRDefault="00C060F5" w:rsidP="00C060F5">
            <w:pPr>
              <w:numPr>
                <w:ilvl w:val="0"/>
                <w:numId w:val="1"/>
              </w:numPr>
              <w:spacing w:before="80" w:after="60"/>
              <w:contextualSpacing/>
              <w:jc w:val="both"/>
              <w:rPr>
                <w:rFonts w:ascii="Garamond" w:eastAsia="Calibri" w:hAnsi="Garamond" w:cs="Times New Roman"/>
                <w:spacing w:val="-2"/>
                <w:sz w:val="24"/>
                <w:szCs w:val="24"/>
              </w:rPr>
            </w:pPr>
            <w:r w:rsidRPr="00C060F5">
              <w:rPr>
                <w:rFonts w:ascii="Garamond" w:eastAsia="Calibri" w:hAnsi="Garamond" w:cs="Times New Roman"/>
                <w:spacing w:val="-4"/>
              </w:rPr>
              <w:t xml:space="preserve">Article du 12 mars 2024 de </w:t>
            </w:r>
            <w:proofErr w:type="spellStart"/>
            <w:r w:rsidRPr="00C060F5">
              <w:rPr>
                <w:rFonts w:ascii="Garamond" w:eastAsia="Calibri" w:hAnsi="Garamond" w:cs="Times New Roman"/>
                <w:spacing w:val="-4"/>
              </w:rPr>
              <w:t>Nejma</w:t>
            </w:r>
            <w:proofErr w:type="spellEnd"/>
            <w:r w:rsidRPr="00C060F5">
              <w:rPr>
                <w:rFonts w:ascii="Garamond" w:eastAsia="Calibri" w:hAnsi="Garamond" w:cs="Times New Roman"/>
                <w:spacing w:val="-4"/>
              </w:rPr>
              <w:t xml:space="preserve"> </w:t>
            </w:r>
            <w:proofErr w:type="spellStart"/>
            <w:r w:rsidRPr="00C060F5">
              <w:rPr>
                <w:rFonts w:ascii="Garamond" w:eastAsia="Calibri" w:hAnsi="Garamond" w:cs="Times New Roman"/>
                <w:spacing w:val="-4"/>
              </w:rPr>
              <w:t>Omari</w:t>
            </w:r>
            <w:proofErr w:type="spellEnd"/>
            <w:r w:rsidRPr="00C060F5">
              <w:rPr>
                <w:rFonts w:ascii="Garamond" w:eastAsia="Calibri" w:hAnsi="Garamond" w:cs="Times New Roman"/>
                <w:spacing w:val="-4"/>
              </w:rPr>
              <w:t xml:space="preserve"> (Enseignante et doctorante à Montpellier 3) sur Le Blog </w:t>
            </w:r>
            <w:proofErr w:type="spellStart"/>
            <w:r w:rsidRPr="00C060F5">
              <w:rPr>
                <w:rFonts w:ascii="Garamond" w:eastAsia="Calibri" w:hAnsi="Garamond" w:cs="Times New Roman"/>
                <w:spacing w:val="-4"/>
              </w:rPr>
              <w:t>Gallica</w:t>
            </w:r>
            <w:proofErr w:type="spellEnd"/>
            <w:r w:rsidRPr="00C060F5">
              <w:rPr>
                <w:rFonts w:ascii="Garamond" w:eastAsia="Calibri" w:hAnsi="Garamond" w:cs="Times New Roman"/>
                <w:spacing w:val="-4"/>
              </w:rPr>
              <w:t xml:space="preserve"> et Gallica.bnf.fr</w:t>
            </w:r>
          </w:p>
        </w:tc>
      </w:tr>
    </w:tbl>
    <w:p w14:paraId="6ACDDB4C" w14:textId="77777777" w:rsidR="00C060F5" w:rsidRPr="00C060F5" w:rsidRDefault="00C060F5" w:rsidP="00C060F5">
      <w:pPr>
        <w:spacing w:before="80" w:after="60" w:line="240" w:lineRule="auto"/>
        <w:jc w:val="both"/>
        <w:rPr>
          <w:rFonts w:ascii="Garamond" w:eastAsia="Calibri" w:hAnsi="Garamond" w:cs="Times New Roman"/>
          <w:spacing w:val="-2"/>
          <w:kern w:val="0"/>
          <w:sz w:val="24"/>
          <w:szCs w:val="24"/>
          <w14:ligatures w14:val="none"/>
        </w:rPr>
      </w:pPr>
      <w:r w:rsidRPr="00C060F5">
        <w:rPr>
          <w:rFonts w:ascii="Garamond" w:eastAsia="Calibri" w:hAnsi="Garamond" w:cs="Times New Roman"/>
          <w:spacing w:val="-2"/>
          <w:kern w:val="0"/>
          <w:sz w:val="24"/>
          <w:szCs w:val="24"/>
          <w14:ligatures w14:val="none"/>
        </w:rPr>
        <w:t xml:space="preserve"> </w:t>
      </w:r>
    </w:p>
    <w:p w14:paraId="7662D7E9" w14:textId="77777777" w:rsidR="00C060F5" w:rsidRPr="00C060F5" w:rsidRDefault="00C060F5" w:rsidP="00C060F5">
      <w:pPr>
        <w:spacing w:before="80" w:after="60" w:line="240" w:lineRule="auto"/>
        <w:rPr>
          <w:rFonts w:ascii="Garamond" w:eastAsia="Calibri" w:hAnsi="Garamond" w:cs="Times New Roman"/>
          <w:b/>
          <w:bCs/>
          <w:spacing w:val="-2"/>
          <w:kern w:val="0"/>
          <w:sz w:val="24"/>
          <w:szCs w:val="24"/>
          <w14:ligatures w14:val="none"/>
        </w:rPr>
        <w:sectPr w:rsidR="00C060F5" w:rsidRPr="00C060F5" w:rsidSect="001A1394">
          <w:pgSz w:w="11906" w:h="16838" w:code="9"/>
          <w:pgMar w:top="2835" w:right="2552" w:bottom="2835" w:left="2552" w:header="709" w:footer="709" w:gutter="0"/>
          <w:cols w:space="708"/>
          <w:titlePg/>
          <w:docGrid w:linePitch="360"/>
        </w:sectPr>
      </w:pPr>
    </w:p>
    <w:p w14:paraId="4901F5A9"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6B3A4383"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ANNEXE n° 11</w:t>
      </w:r>
    </w:p>
    <w:p w14:paraId="353CE0BE"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Chronologie du droit de vote et d’éligibilité des femmes</w:t>
      </w:r>
    </w:p>
    <w:p w14:paraId="7B869EEE"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768BFC5B" w14:textId="77777777" w:rsidR="00C060F5" w:rsidRPr="00C060F5" w:rsidRDefault="00C060F5" w:rsidP="00C060F5">
      <w:pPr>
        <w:spacing w:before="80" w:after="60" w:line="240" w:lineRule="auto"/>
        <w:jc w:val="both"/>
        <w:rPr>
          <w:rFonts w:ascii="Garamond" w:eastAsia="Calibri" w:hAnsi="Garamond" w:cs="Times New Roman"/>
          <w:spacing w:val="-4"/>
          <w:kern w:val="0"/>
          <w:sz w:val="24"/>
          <w:szCs w:val="24"/>
          <w14:ligatures w14:val="none"/>
        </w:rPr>
      </w:pPr>
      <w:r w:rsidRPr="00C060F5">
        <w:rPr>
          <w:rFonts w:ascii="Garamond" w:eastAsia="Calibri" w:hAnsi="Garamond" w:cs="Times New Roman"/>
          <w:b/>
          <w:bCs/>
          <w:spacing w:val="-4"/>
          <w:kern w:val="0"/>
          <w:sz w:val="24"/>
          <w:szCs w:val="24"/>
          <w14:ligatures w14:val="none"/>
        </w:rPr>
        <w:t xml:space="preserve">Source : </w:t>
      </w:r>
      <w:r w:rsidRPr="00C060F5">
        <w:rPr>
          <w:rFonts w:ascii="Garamond" w:eastAsia="Calibri" w:hAnsi="Garamond" w:cs="Times New Roman"/>
          <w:spacing w:val="-4"/>
          <w:kern w:val="0"/>
          <w:sz w:val="24"/>
          <w:szCs w:val="24"/>
          <w14:ligatures w14:val="none"/>
        </w:rPr>
        <w:t xml:space="preserve">« Femmes et Citoyennes, du droit de vote à l’exercice du pouvoir ». Extraits de la brochure du service des droits des femmes, ministère des affaires sociales, de la santé et de la ville. Les éditions de l’Atelier/Le temps des cerises.1995. 128 pages. Texte de Laurence </w:t>
      </w:r>
      <w:proofErr w:type="spellStart"/>
      <w:r w:rsidRPr="00C060F5">
        <w:rPr>
          <w:rFonts w:ascii="Garamond" w:eastAsia="Calibri" w:hAnsi="Garamond" w:cs="Times New Roman"/>
          <w:spacing w:val="-4"/>
          <w:kern w:val="0"/>
          <w:sz w:val="24"/>
          <w:szCs w:val="24"/>
          <w14:ligatures w14:val="none"/>
        </w:rPr>
        <w:t>Klejman</w:t>
      </w:r>
      <w:proofErr w:type="spellEnd"/>
      <w:r w:rsidRPr="00C060F5">
        <w:rPr>
          <w:rFonts w:ascii="Garamond" w:eastAsia="Calibri" w:hAnsi="Garamond" w:cs="Times New Roman"/>
          <w:spacing w:val="-4"/>
          <w:kern w:val="0"/>
          <w:sz w:val="24"/>
          <w:szCs w:val="24"/>
          <w14:ligatures w14:val="none"/>
        </w:rPr>
        <w:t xml:space="preserve"> (1994).</w:t>
      </w:r>
    </w:p>
    <w:tbl>
      <w:tblPr>
        <w:tblStyle w:val="Grilledutableau1"/>
        <w:tblW w:w="7059" w:type="dxa"/>
        <w:tblInd w:w="-5" w:type="dxa"/>
        <w:tblLook w:val="04A0" w:firstRow="1" w:lastRow="0" w:firstColumn="1" w:lastColumn="0" w:noHBand="0" w:noVBand="1"/>
      </w:tblPr>
      <w:tblGrid>
        <w:gridCol w:w="1116"/>
        <w:gridCol w:w="5943"/>
      </w:tblGrid>
      <w:tr w:rsidR="00C060F5" w:rsidRPr="00C060F5" w14:paraId="4A4657EB" w14:textId="77777777" w:rsidTr="00AC11EA">
        <w:tc>
          <w:tcPr>
            <w:tcW w:w="1116" w:type="dxa"/>
          </w:tcPr>
          <w:p w14:paraId="735D1E79"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Septembre 1791</w:t>
            </w:r>
          </w:p>
        </w:tc>
        <w:tc>
          <w:tcPr>
            <w:tcW w:w="5943" w:type="dxa"/>
          </w:tcPr>
          <w:p w14:paraId="56670C0E"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Olympe de Gouges</w:t>
            </w:r>
            <w:r w:rsidRPr="00C060F5">
              <w:rPr>
                <w:rFonts w:ascii="Garamond" w:eastAsia="Calibri" w:hAnsi="Garamond" w:cs="Calibri"/>
                <w:spacing w:val="-4"/>
              </w:rPr>
              <w:t xml:space="preserve"> publie sa « Déclaration des droits de la Femme et de la Citoyenne » faite sur le modèle de celle de 1789.</w:t>
            </w:r>
          </w:p>
        </w:tc>
      </w:tr>
      <w:tr w:rsidR="00C060F5" w:rsidRPr="00C060F5" w14:paraId="6C52868F" w14:textId="77777777" w:rsidTr="00AC11EA">
        <w:tc>
          <w:tcPr>
            <w:tcW w:w="1116" w:type="dxa"/>
          </w:tcPr>
          <w:p w14:paraId="07A79C41"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20 mai 1848</w:t>
            </w:r>
          </w:p>
        </w:tc>
        <w:tc>
          <w:tcPr>
            <w:tcW w:w="5943" w:type="dxa"/>
          </w:tcPr>
          <w:p w14:paraId="442220D6"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 xml:space="preserve">Eugénie </w:t>
            </w:r>
            <w:proofErr w:type="spellStart"/>
            <w:r w:rsidRPr="00C060F5">
              <w:rPr>
                <w:rFonts w:ascii="Garamond" w:eastAsia="Calibri" w:hAnsi="Garamond" w:cs="Calibri"/>
                <w:bCs/>
                <w:spacing w:val="-4"/>
              </w:rPr>
              <w:t>Niboyet</w:t>
            </w:r>
            <w:proofErr w:type="spellEnd"/>
            <w:r w:rsidRPr="00C060F5">
              <w:rPr>
                <w:rFonts w:ascii="Garamond" w:eastAsia="Calibri" w:hAnsi="Garamond" w:cs="Calibri"/>
                <w:spacing w:val="-4"/>
              </w:rPr>
              <w:t xml:space="preserve"> crée le journal : « </w:t>
            </w:r>
            <w:r w:rsidRPr="00C060F5">
              <w:rPr>
                <w:rFonts w:ascii="Garamond" w:eastAsia="Calibri" w:hAnsi="Garamond" w:cs="Calibri"/>
                <w:bCs/>
                <w:i/>
                <w:iCs/>
                <w:spacing w:val="-4"/>
              </w:rPr>
              <w:t>La Voix des Femmes </w:t>
            </w:r>
            <w:r w:rsidRPr="00C060F5">
              <w:rPr>
                <w:rFonts w:ascii="Garamond" w:eastAsia="Calibri" w:hAnsi="Garamond" w:cs="Calibri"/>
                <w:i/>
                <w:iCs/>
                <w:spacing w:val="-4"/>
              </w:rPr>
              <w:t>»</w:t>
            </w:r>
            <w:r w:rsidRPr="00C060F5">
              <w:rPr>
                <w:rFonts w:ascii="Garamond" w:eastAsia="Calibri" w:hAnsi="Garamond" w:cs="Calibri"/>
                <w:bCs/>
                <w:i/>
                <w:iCs/>
                <w:spacing w:val="-4"/>
              </w:rPr>
              <w:t>.</w:t>
            </w:r>
          </w:p>
        </w:tc>
      </w:tr>
      <w:tr w:rsidR="00C060F5" w:rsidRPr="00C060F5" w14:paraId="1BAF3FCC" w14:textId="77777777" w:rsidTr="00AC11EA">
        <w:tc>
          <w:tcPr>
            <w:tcW w:w="1116" w:type="dxa"/>
          </w:tcPr>
          <w:p w14:paraId="35010D77"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 xml:space="preserve">5 mars 1848 </w:t>
            </w:r>
          </w:p>
        </w:tc>
        <w:tc>
          <w:tcPr>
            <w:tcW w:w="5943" w:type="dxa"/>
          </w:tcPr>
          <w:p w14:paraId="046E6F44"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Le Gouvernement provisoire de la République instaure </w:t>
            </w:r>
            <w:r w:rsidRPr="00C060F5">
              <w:rPr>
                <w:rFonts w:ascii="Garamond" w:eastAsia="Calibri" w:hAnsi="Garamond" w:cs="Calibri"/>
                <w:bCs/>
                <w:spacing w:val="-4"/>
              </w:rPr>
              <w:t>le suffrage</w:t>
            </w:r>
            <w:r w:rsidRPr="00C060F5">
              <w:rPr>
                <w:rFonts w:ascii="Garamond" w:eastAsia="Calibri" w:hAnsi="Garamond" w:cs="Calibri"/>
                <w:spacing w:val="-4"/>
              </w:rPr>
              <w:t xml:space="preserve"> </w:t>
            </w:r>
            <w:r w:rsidRPr="00C060F5">
              <w:rPr>
                <w:rFonts w:ascii="Garamond" w:eastAsia="Calibri" w:hAnsi="Garamond" w:cs="Calibri"/>
                <w:bCs/>
                <w:spacing w:val="-4"/>
              </w:rPr>
              <w:t>universel masculin.</w:t>
            </w:r>
          </w:p>
        </w:tc>
      </w:tr>
      <w:tr w:rsidR="00C060F5" w:rsidRPr="00C060F5" w14:paraId="61E746D1" w14:textId="77777777" w:rsidTr="00AC11EA">
        <w:trPr>
          <w:trHeight w:val="432"/>
        </w:trPr>
        <w:tc>
          <w:tcPr>
            <w:tcW w:w="1116" w:type="dxa"/>
          </w:tcPr>
          <w:p w14:paraId="2D2F4283"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13 mai 1849</w:t>
            </w:r>
          </w:p>
        </w:tc>
        <w:tc>
          <w:tcPr>
            <w:tcW w:w="5943" w:type="dxa"/>
          </w:tcPr>
          <w:p w14:paraId="0917676C"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 xml:space="preserve">Jeanne </w:t>
            </w:r>
            <w:proofErr w:type="spellStart"/>
            <w:r w:rsidRPr="00C060F5">
              <w:rPr>
                <w:rFonts w:ascii="Garamond" w:eastAsia="Calibri" w:hAnsi="Garamond" w:cs="Calibri"/>
                <w:bCs/>
                <w:spacing w:val="-4"/>
              </w:rPr>
              <w:t>Deroin</w:t>
            </w:r>
            <w:proofErr w:type="spellEnd"/>
            <w:r w:rsidRPr="00C060F5">
              <w:rPr>
                <w:rFonts w:ascii="Garamond" w:eastAsia="Calibri" w:hAnsi="Garamond" w:cs="Calibri"/>
                <w:bCs/>
                <w:spacing w:val="-4"/>
              </w:rPr>
              <w:t xml:space="preserve"> </w:t>
            </w:r>
            <w:r w:rsidRPr="00C060F5">
              <w:rPr>
                <w:rFonts w:ascii="Garamond" w:eastAsia="Calibri" w:hAnsi="Garamond" w:cs="Calibri"/>
                <w:spacing w:val="-4"/>
              </w:rPr>
              <w:t>fait acte de candidature aux élections législatives</w:t>
            </w:r>
            <w:r w:rsidRPr="00C060F5">
              <w:rPr>
                <w:rFonts w:ascii="Garamond" w:eastAsia="Calibri" w:hAnsi="Garamond" w:cs="Calibri"/>
                <w:bCs/>
                <w:spacing w:val="-4"/>
              </w:rPr>
              <w:t xml:space="preserve"> </w:t>
            </w:r>
            <w:r w:rsidRPr="00C060F5">
              <w:rPr>
                <w:rFonts w:ascii="Garamond" w:eastAsia="Calibri" w:hAnsi="Garamond" w:cs="Calibri"/>
                <w:spacing w:val="-4"/>
              </w:rPr>
              <w:t>du 13 mai 1849 : la presse tourne sa candidature en dérision.</w:t>
            </w:r>
          </w:p>
        </w:tc>
      </w:tr>
      <w:tr w:rsidR="00C060F5" w:rsidRPr="00C060F5" w14:paraId="59FD1D80" w14:textId="77777777" w:rsidTr="00AC11EA">
        <w:trPr>
          <w:trHeight w:val="432"/>
        </w:trPr>
        <w:tc>
          <w:tcPr>
            <w:tcW w:w="1116" w:type="dxa"/>
          </w:tcPr>
          <w:p w14:paraId="00949CB1"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1868</w:t>
            </w:r>
          </w:p>
        </w:tc>
        <w:tc>
          <w:tcPr>
            <w:tcW w:w="5943" w:type="dxa"/>
          </w:tcPr>
          <w:p w14:paraId="604BE0D4" w14:textId="77777777" w:rsidR="00C060F5" w:rsidRPr="00C060F5" w:rsidRDefault="00C060F5" w:rsidP="00C060F5">
            <w:pPr>
              <w:spacing w:before="40" w:after="20"/>
              <w:jc w:val="both"/>
              <w:rPr>
                <w:rFonts w:ascii="Garamond" w:eastAsia="Calibri" w:hAnsi="Garamond" w:cs="Calibri"/>
                <w:i/>
                <w:iCs/>
                <w:spacing w:val="-4"/>
              </w:rPr>
            </w:pPr>
            <w:r w:rsidRPr="00C060F5">
              <w:rPr>
                <w:rFonts w:ascii="Garamond" w:eastAsia="Calibri" w:hAnsi="Garamond" w:cs="Calibri"/>
                <w:spacing w:val="-4"/>
              </w:rPr>
              <w:t>Une vingtaine de femmes diffusent un manifeste réclamant le droit de vote dans le journal</w:t>
            </w:r>
            <w:r w:rsidRPr="00C060F5">
              <w:rPr>
                <w:rFonts w:ascii="Garamond" w:eastAsia="Calibri" w:hAnsi="Garamond" w:cs="Calibri"/>
                <w:i/>
                <w:iCs/>
                <w:spacing w:val="-4"/>
              </w:rPr>
              <w:t> : « </w:t>
            </w:r>
            <w:r w:rsidRPr="00C060F5">
              <w:rPr>
                <w:rFonts w:ascii="Garamond" w:eastAsia="Calibri" w:hAnsi="Garamond" w:cs="Calibri"/>
                <w:bCs/>
                <w:i/>
                <w:iCs/>
                <w:spacing w:val="-4"/>
              </w:rPr>
              <w:t>L’Opinion nationale ».</w:t>
            </w:r>
          </w:p>
        </w:tc>
      </w:tr>
      <w:tr w:rsidR="00C060F5" w:rsidRPr="00C060F5" w14:paraId="3EBBBA15" w14:textId="77777777" w:rsidTr="00AC11EA">
        <w:trPr>
          <w:trHeight w:val="432"/>
        </w:trPr>
        <w:tc>
          <w:tcPr>
            <w:tcW w:w="1116" w:type="dxa"/>
          </w:tcPr>
          <w:p w14:paraId="5E619FCC"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13 février 1881</w:t>
            </w:r>
          </w:p>
        </w:tc>
        <w:tc>
          <w:tcPr>
            <w:tcW w:w="5943" w:type="dxa"/>
          </w:tcPr>
          <w:p w14:paraId="623C4F51" w14:textId="77777777" w:rsidR="00C060F5" w:rsidRPr="00C060F5" w:rsidRDefault="00C060F5" w:rsidP="00C060F5">
            <w:pPr>
              <w:spacing w:before="40" w:after="20"/>
              <w:rPr>
                <w:rFonts w:ascii="Garamond" w:eastAsia="Calibri" w:hAnsi="Garamond" w:cs="Calibri"/>
                <w:bCs/>
                <w:spacing w:val="-4"/>
              </w:rPr>
            </w:pPr>
            <w:proofErr w:type="spellStart"/>
            <w:r w:rsidRPr="00C060F5">
              <w:rPr>
                <w:rFonts w:ascii="Garamond" w:eastAsia="Calibri" w:hAnsi="Garamond" w:cs="Calibri"/>
                <w:bCs/>
                <w:spacing w:val="-4"/>
              </w:rPr>
              <w:t>Hubertine</w:t>
            </w:r>
            <w:proofErr w:type="spellEnd"/>
            <w:r w:rsidRPr="00C060F5">
              <w:rPr>
                <w:rFonts w:ascii="Garamond" w:eastAsia="Calibri" w:hAnsi="Garamond" w:cs="Calibri"/>
                <w:bCs/>
                <w:spacing w:val="-4"/>
              </w:rPr>
              <w:t xml:space="preserve"> </w:t>
            </w:r>
            <w:proofErr w:type="spellStart"/>
            <w:r w:rsidRPr="00C060F5">
              <w:rPr>
                <w:rFonts w:ascii="Garamond" w:eastAsia="Calibri" w:hAnsi="Garamond" w:cs="Calibri"/>
                <w:bCs/>
                <w:spacing w:val="-4"/>
              </w:rPr>
              <w:t>Auclert</w:t>
            </w:r>
            <w:proofErr w:type="spellEnd"/>
            <w:r w:rsidRPr="00C060F5">
              <w:rPr>
                <w:rFonts w:ascii="Garamond" w:eastAsia="Calibri" w:hAnsi="Garamond" w:cs="Calibri"/>
                <w:bCs/>
                <w:spacing w:val="-4"/>
              </w:rPr>
              <w:t xml:space="preserve"> </w:t>
            </w:r>
            <w:r w:rsidRPr="00C060F5">
              <w:rPr>
                <w:rFonts w:ascii="Garamond" w:eastAsia="Calibri" w:hAnsi="Garamond" w:cs="Calibri"/>
                <w:spacing w:val="-4"/>
              </w:rPr>
              <w:t>lance le journal : « </w:t>
            </w:r>
            <w:r w:rsidRPr="00C060F5">
              <w:rPr>
                <w:rFonts w:ascii="Garamond" w:eastAsia="Calibri" w:hAnsi="Garamond" w:cs="Calibri"/>
                <w:bCs/>
                <w:i/>
                <w:iCs/>
                <w:spacing w:val="-4"/>
              </w:rPr>
              <w:t>La Citoyenne ».</w:t>
            </w:r>
          </w:p>
        </w:tc>
      </w:tr>
      <w:tr w:rsidR="00C060F5" w:rsidRPr="00C060F5" w14:paraId="59A5D77D" w14:textId="77777777" w:rsidTr="00AC11EA">
        <w:trPr>
          <w:trHeight w:val="432"/>
        </w:trPr>
        <w:tc>
          <w:tcPr>
            <w:tcW w:w="1116" w:type="dxa"/>
          </w:tcPr>
          <w:p w14:paraId="42DE816F"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1891</w:t>
            </w:r>
          </w:p>
        </w:tc>
        <w:tc>
          <w:tcPr>
            <w:tcW w:w="5943" w:type="dxa"/>
          </w:tcPr>
          <w:p w14:paraId="6D1855F0"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 xml:space="preserve">Maria Martin </w:t>
            </w:r>
            <w:r w:rsidRPr="00C060F5">
              <w:rPr>
                <w:rFonts w:ascii="Garamond" w:eastAsia="Calibri" w:hAnsi="Garamond" w:cs="Calibri"/>
                <w:spacing w:val="-4"/>
              </w:rPr>
              <w:t>crée : « </w:t>
            </w:r>
            <w:r w:rsidRPr="00C060F5">
              <w:rPr>
                <w:rFonts w:ascii="Garamond" w:eastAsia="Calibri" w:hAnsi="Garamond" w:cs="Calibri"/>
                <w:bCs/>
                <w:i/>
                <w:iCs/>
                <w:spacing w:val="-4"/>
              </w:rPr>
              <w:t>Le Journal des femmes ».</w:t>
            </w:r>
          </w:p>
        </w:tc>
      </w:tr>
      <w:tr w:rsidR="00C060F5" w:rsidRPr="00C060F5" w14:paraId="78973D02" w14:textId="77777777" w:rsidTr="00AC11EA">
        <w:trPr>
          <w:trHeight w:val="432"/>
        </w:trPr>
        <w:tc>
          <w:tcPr>
            <w:tcW w:w="1116" w:type="dxa"/>
          </w:tcPr>
          <w:p w14:paraId="4A48C7A0"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1893</w:t>
            </w:r>
          </w:p>
        </w:tc>
        <w:tc>
          <w:tcPr>
            <w:tcW w:w="5943" w:type="dxa"/>
          </w:tcPr>
          <w:p w14:paraId="651F3092"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 xml:space="preserve">Marguerite Durand </w:t>
            </w:r>
            <w:r w:rsidRPr="00C060F5">
              <w:rPr>
                <w:rFonts w:ascii="Garamond" w:eastAsia="Calibri" w:hAnsi="Garamond" w:cs="Calibri"/>
                <w:spacing w:val="-4"/>
              </w:rPr>
              <w:t>lance le quotidien </w:t>
            </w:r>
            <w:r w:rsidRPr="00C060F5">
              <w:rPr>
                <w:rFonts w:ascii="Garamond" w:eastAsia="Calibri" w:hAnsi="Garamond" w:cs="Calibri"/>
                <w:i/>
                <w:iCs/>
                <w:spacing w:val="-4"/>
              </w:rPr>
              <w:t>: « </w:t>
            </w:r>
            <w:r w:rsidRPr="00C060F5">
              <w:rPr>
                <w:rFonts w:ascii="Garamond" w:eastAsia="Calibri" w:hAnsi="Garamond" w:cs="Calibri"/>
                <w:bCs/>
                <w:i/>
                <w:iCs/>
                <w:spacing w:val="-4"/>
              </w:rPr>
              <w:t xml:space="preserve">La Fronde » </w:t>
            </w:r>
            <w:r w:rsidRPr="00C060F5">
              <w:rPr>
                <w:rFonts w:ascii="Garamond" w:eastAsia="Calibri" w:hAnsi="Garamond" w:cs="Calibri"/>
                <w:spacing w:val="-4"/>
              </w:rPr>
              <w:t xml:space="preserve">qui deviendra un mensuel en 1903 jusqu’en 1905. </w:t>
            </w:r>
          </w:p>
        </w:tc>
      </w:tr>
      <w:tr w:rsidR="00C060F5" w:rsidRPr="00C060F5" w14:paraId="0EAA6EB1" w14:textId="77777777" w:rsidTr="00AC11EA">
        <w:trPr>
          <w:trHeight w:val="432"/>
        </w:trPr>
        <w:tc>
          <w:tcPr>
            <w:tcW w:w="1116" w:type="dxa"/>
          </w:tcPr>
          <w:p w14:paraId="5D0C6C1D"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1</w:t>
            </w:r>
            <w:r w:rsidRPr="00C060F5">
              <w:rPr>
                <w:rFonts w:ascii="Garamond" w:eastAsia="Calibri" w:hAnsi="Garamond" w:cs="Calibri"/>
                <w:bCs/>
                <w:spacing w:val="-4"/>
                <w:vertAlign w:val="superscript"/>
              </w:rPr>
              <w:t>er</w:t>
            </w:r>
            <w:r w:rsidRPr="00C060F5">
              <w:rPr>
                <w:rFonts w:ascii="Garamond" w:eastAsia="Calibri" w:hAnsi="Garamond" w:cs="Calibri"/>
                <w:bCs/>
                <w:spacing w:val="-4"/>
              </w:rPr>
              <w:t xml:space="preserve"> juillet 1901</w:t>
            </w:r>
          </w:p>
        </w:tc>
        <w:tc>
          <w:tcPr>
            <w:tcW w:w="5943" w:type="dxa"/>
          </w:tcPr>
          <w:p w14:paraId="409C6E13"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1</w:t>
            </w:r>
            <w:r w:rsidRPr="00C060F5">
              <w:rPr>
                <w:rFonts w:ascii="Garamond" w:eastAsia="Calibri" w:hAnsi="Garamond" w:cs="Calibri"/>
                <w:bCs/>
                <w:spacing w:val="-4"/>
                <w:vertAlign w:val="superscript"/>
              </w:rPr>
              <w:t>ère</w:t>
            </w:r>
            <w:r w:rsidRPr="00C060F5">
              <w:rPr>
                <w:rFonts w:ascii="Garamond" w:eastAsia="Calibri" w:hAnsi="Garamond" w:cs="Calibri"/>
                <w:bCs/>
                <w:spacing w:val="-4"/>
              </w:rPr>
              <w:t xml:space="preserve"> proposition de loi pour instaurer le droit de vote pour les femmes</w:t>
            </w:r>
            <w:r w:rsidRPr="00C060F5">
              <w:rPr>
                <w:rFonts w:ascii="Garamond" w:eastAsia="Calibri" w:hAnsi="Garamond" w:cs="Calibri"/>
                <w:spacing w:val="-4"/>
              </w:rPr>
              <w:t xml:space="preserve"> </w:t>
            </w:r>
            <w:r w:rsidRPr="00C060F5">
              <w:rPr>
                <w:rFonts w:ascii="Garamond" w:eastAsia="Calibri" w:hAnsi="Garamond" w:cs="Calibri"/>
                <w:bCs/>
                <w:spacing w:val="-4"/>
              </w:rPr>
              <w:t>majeures et célibataires, veuves ou divorcées,</w:t>
            </w:r>
            <w:r w:rsidRPr="00C060F5">
              <w:rPr>
                <w:rFonts w:ascii="Garamond" w:eastAsia="Calibri" w:hAnsi="Garamond" w:cs="Calibri"/>
                <w:spacing w:val="-4"/>
              </w:rPr>
              <w:t xml:space="preserve"> faite par </w:t>
            </w:r>
            <w:r w:rsidRPr="00C060F5">
              <w:rPr>
                <w:rFonts w:ascii="Garamond" w:eastAsia="Calibri" w:hAnsi="Garamond" w:cs="Calibri"/>
                <w:bCs/>
                <w:spacing w:val="-4"/>
              </w:rPr>
              <w:t xml:space="preserve">Jean Ferdinand </w:t>
            </w:r>
            <w:proofErr w:type="spellStart"/>
            <w:r w:rsidRPr="00C060F5">
              <w:rPr>
                <w:rFonts w:ascii="Garamond" w:eastAsia="Calibri" w:hAnsi="Garamond" w:cs="Calibri"/>
                <w:bCs/>
                <w:spacing w:val="-4"/>
              </w:rPr>
              <w:t>Edmé</w:t>
            </w:r>
            <w:proofErr w:type="spellEnd"/>
            <w:r w:rsidRPr="00C060F5">
              <w:rPr>
                <w:rFonts w:ascii="Garamond" w:eastAsia="Calibri" w:hAnsi="Garamond" w:cs="Calibri"/>
                <w:bCs/>
                <w:spacing w:val="-4"/>
              </w:rPr>
              <w:t xml:space="preserve"> </w:t>
            </w:r>
            <w:proofErr w:type="spellStart"/>
            <w:r w:rsidRPr="00C060F5">
              <w:rPr>
                <w:rFonts w:ascii="Garamond" w:eastAsia="Calibri" w:hAnsi="Garamond" w:cs="Calibri"/>
                <w:bCs/>
                <w:spacing w:val="-4"/>
              </w:rPr>
              <w:t>Gautret</w:t>
            </w:r>
            <w:proofErr w:type="spellEnd"/>
            <w:r w:rsidRPr="00C060F5">
              <w:rPr>
                <w:rFonts w:ascii="Garamond" w:eastAsia="Calibri" w:hAnsi="Garamond" w:cs="Calibri"/>
                <w:bCs/>
                <w:spacing w:val="-4"/>
                <w:vertAlign w:val="superscript"/>
              </w:rPr>
              <w:footnoteReference w:id="1"/>
            </w:r>
          </w:p>
          <w:p w14:paraId="4C37AB10"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C’est seulement à partir de la 1</w:t>
            </w:r>
            <w:r w:rsidRPr="00C060F5">
              <w:rPr>
                <w:rFonts w:ascii="Garamond" w:eastAsia="Calibri" w:hAnsi="Garamond" w:cs="Calibri"/>
                <w:spacing w:val="-4"/>
                <w:vertAlign w:val="superscript"/>
              </w:rPr>
              <w:t>ère</w:t>
            </w:r>
            <w:r w:rsidRPr="00C060F5">
              <w:rPr>
                <w:rFonts w:ascii="Garamond" w:eastAsia="Calibri" w:hAnsi="Garamond" w:cs="Calibri"/>
                <w:spacing w:val="-4"/>
              </w:rPr>
              <w:t xml:space="preserve"> guerre mondiale que les députés adoptent une série de propositions de loi instaurant le vote des femmes </w:t>
            </w:r>
            <w:r w:rsidRPr="00C060F5">
              <w:rPr>
                <w:rFonts w:ascii="Garamond" w:eastAsia="Calibri" w:hAnsi="Garamond" w:cs="Calibri"/>
                <w:bCs/>
                <w:spacing w:val="-4"/>
              </w:rPr>
              <w:t>tandis que le Sénat s’y oppose de 1919 à 1936</w:t>
            </w:r>
            <w:r w:rsidRPr="00C060F5">
              <w:rPr>
                <w:rFonts w:ascii="Garamond" w:eastAsia="Calibri" w:hAnsi="Garamond" w:cs="Calibri"/>
                <w:spacing w:val="-4"/>
              </w:rPr>
              <w:t xml:space="preserve">. </w:t>
            </w:r>
          </w:p>
        </w:tc>
      </w:tr>
      <w:tr w:rsidR="00C060F5" w:rsidRPr="00C060F5" w14:paraId="52E39841" w14:textId="77777777" w:rsidTr="00AC11EA">
        <w:trPr>
          <w:trHeight w:val="432"/>
        </w:trPr>
        <w:tc>
          <w:tcPr>
            <w:tcW w:w="1116" w:type="dxa"/>
          </w:tcPr>
          <w:p w14:paraId="3B6522AA"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1904</w:t>
            </w:r>
          </w:p>
        </w:tc>
        <w:tc>
          <w:tcPr>
            <w:tcW w:w="5943" w:type="dxa"/>
          </w:tcPr>
          <w:p w14:paraId="31EFAD99"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Création de </w:t>
            </w:r>
            <w:r w:rsidRPr="00C060F5">
              <w:rPr>
                <w:rFonts w:ascii="Garamond" w:eastAsia="Calibri" w:hAnsi="Garamond" w:cs="Calibri"/>
                <w:bCs/>
                <w:spacing w:val="-4"/>
              </w:rPr>
              <w:t>l’Alliance Internationale pour le suffrage des femmes</w:t>
            </w:r>
            <w:r w:rsidRPr="00C060F5">
              <w:rPr>
                <w:rFonts w:ascii="Garamond" w:eastAsia="Calibri" w:hAnsi="Garamond" w:cs="Calibri"/>
                <w:spacing w:val="-4"/>
              </w:rPr>
              <w:t xml:space="preserve"> sous la présidence de </w:t>
            </w:r>
            <w:r w:rsidRPr="00C060F5">
              <w:rPr>
                <w:rFonts w:ascii="Garamond" w:eastAsia="Calibri" w:hAnsi="Garamond" w:cs="Calibri"/>
                <w:bCs/>
                <w:spacing w:val="-4"/>
              </w:rPr>
              <w:t xml:space="preserve">Carrie </w:t>
            </w:r>
            <w:proofErr w:type="spellStart"/>
            <w:r w:rsidRPr="00C060F5">
              <w:rPr>
                <w:rFonts w:ascii="Garamond" w:eastAsia="Calibri" w:hAnsi="Garamond" w:cs="Calibri"/>
                <w:bCs/>
                <w:spacing w:val="-4"/>
              </w:rPr>
              <w:t>Chapmann</w:t>
            </w:r>
            <w:proofErr w:type="spellEnd"/>
            <w:r w:rsidRPr="00C060F5">
              <w:rPr>
                <w:rFonts w:ascii="Garamond" w:eastAsia="Calibri" w:hAnsi="Garamond" w:cs="Calibri"/>
                <w:bCs/>
                <w:spacing w:val="-4"/>
              </w:rPr>
              <w:t xml:space="preserve"> </w:t>
            </w:r>
            <w:proofErr w:type="spellStart"/>
            <w:r w:rsidRPr="00C060F5">
              <w:rPr>
                <w:rFonts w:ascii="Garamond" w:eastAsia="Calibri" w:hAnsi="Garamond" w:cs="Calibri"/>
                <w:bCs/>
                <w:spacing w:val="-4"/>
              </w:rPr>
              <w:t>Catt</w:t>
            </w:r>
            <w:proofErr w:type="spellEnd"/>
            <w:r w:rsidRPr="00C060F5">
              <w:rPr>
                <w:rFonts w:ascii="Garamond" w:eastAsia="Calibri" w:hAnsi="Garamond" w:cs="Calibri"/>
                <w:spacing w:val="-4"/>
              </w:rPr>
              <w:t xml:space="preserve"> (USA).</w:t>
            </w:r>
          </w:p>
        </w:tc>
      </w:tr>
      <w:tr w:rsidR="00C060F5" w:rsidRPr="00C060F5" w14:paraId="2B79979C" w14:textId="77777777" w:rsidTr="00AC11EA">
        <w:trPr>
          <w:trHeight w:val="432"/>
        </w:trPr>
        <w:tc>
          <w:tcPr>
            <w:tcW w:w="1116" w:type="dxa"/>
          </w:tcPr>
          <w:p w14:paraId="0054CF02"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1906</w:t>
            </w:r>
          </w:p>
        </w:tc>
        <w:tc>
          <w:tcPr>
            <w:tcW w:w="5943" w:type="dxa"/>
          </w:tcPr>
          <w:p w14:paraId="50962796"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 xml:space="preserve">Paul </w:t>
            </w:r>
            <w:proofErr w:type="spellStart"/>
            <w:r w:rsidRPr="00C060F5">
              <w:rPr>
                <w:rFonts w:ascii="Garamond" w:eastAsia="Calibri" w:hAnsi="Garamond" w:cs="Calibri"/>
                <w:bCs/>
                <w:spacing w:val="-4"/>
              </w:rPr>
              <w:t>Duchaussoy</w:t>
            </w:r>
            <w:proofErr w:type="spellEnd"/>
            <w:r w:rsidRPr="00C060F5">
              <w:rPr>
                <w:rFonts w:ascii="Garamond" w:eastAsia="Calibri" w:hAnsi="Garamond" w:cs="Calibri"/>
                <w:spacing w:val="-4"/>
              </w:rPr>
              <w:t xml:space="preserve"> demande une loi « tendant à accorder aux femmes le droit de vote dans les élections aux conseils municipaux, aux conseils d’arrondissement et aux conseils généraux ».</w:t>
            </w:r>
          </w:p>
        </w:tc>
      </w:tr>
      <w:tr w:rsidR="00C060F5" w:rsidRPr="00C060F5" w14:paraId="6B7B0D09" w14:textId="77777777" w:rsidTr="00AC11EA">
        <w:trPr>
          <w:trHeight w:val="432"/>
        </w:trPr>
        <w:tc>
          <w:tcPr>
            <w:tcW w:w="1116" w:type="dxa"/>
          </w:tcPr>
          <w:p w14:paraId="72BA1608"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Loi du 27 mai 1908</w:t>
            </w:r>
          </w:p>
        </w:tc>
        <w:tc>
          <w:tcPr>
            <w:tcW w:w="5943" w:type="dxa"/>
          </w:tcPr>
          <w:p w14:paraId="67EC335B"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 xml:space="preserve">Les femmes sont électrices et éligibles aux conseils des </w:t>
            </w:r>
            <w:proofErr w:type="spellStart"/>
            <w:r w:rsidRPr="00C060F5">
              <w:rPr>
                <w:rFonts w:ascii="Garamond" w:eastAsia="Calibri" w:hAnsi="Garamond" w:cs="Calibri"/>
                <w:bCs/>
                <w:spacing w:val="-4"/>
              </w:rPr>
              <w:t>prud’hommes</w:t>
            </w:r>
            <w:proofErr w:type="spellEnd"/>
            <w:r w:rsidRPr="00C060F5">
              <w:rPr>
                <w:rFonts w:ascii="Garamond" w:eastAsia="Calibri" w:hAnsi="Garamond" w:cs="Calibri"/>
                <w:bCs/>
                <w:spacing w:val="-4"/>
              </w:rPr>
              <w:t>.</w:t>
            </w:r>
          </w:p>
        </w:tc>
      </w:tr>
      <w:tr w:rsidR="00C060F5" w:rsidRPr="00C060F5" w14:paraId="1B9037D5" w14:textId="77777777" w:rsidTr="00AC11EA">
        <w:trPr>
          <w:trHeight w:val="432"/>
        </w:trPr>
        <w:tc>
          <w:tcPr>
            <w:tcW w:w="1116" w:type="dxa"/>
          </w:tcPr>
          <w:p w14:paraId="6AB01072"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Loi du 13 juillet 1907</w:t>
            </w:r>
          </w:p>
        </w:tc>
        <w:tc>
          <w:tcPr>
            <w:tcW w:w="5943" w:type="dxa"/>
          </w:tcPr>
          <w:p w14:paraId="7F73E11E"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Reconnaissance à la femme mariée de la libre disposition de son salaire</w:t>
            </w:r>
            <w:r w:rsidRPr="00C060F5">
              <w:rPr>
                <w:rFonts w:ascii="Garamond" w:eastAsia="Calibri" w:hAnsi="Garamond" w:cs="Calibri"/>
                <w:spacing w:val="-4"/>
              </w:rPr>
              <w:t>.</w:t>
            </w:r>
          </w:p>
        </w:tc>
      </w:tr>
      <w:tr w:rsidR="00C060F5" w:rsidRPr="00C060F5" w14:paraId="1462DC8E" w14:textId="77777777" w:rsidTr="00AC11EA">
        <w:trPr>
          <w:trHeight w:val="432"/>
        </w:trPr>
        <w:tc>
          <w:tcPr>
            <w:tcW w:w="1116" w:type="dxa"/>
          </w:tcPr>
          <w:p w14:paraId="06BAAA7E"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 xml:space="preserve">3 mai 1908 </w:t>
            </w:r>
          </w:p>
        </w:tc>
        <w:tc>
          <w:tcPr>
            <w:tcW w:w="5943" w:type="dxa"/>
          </w:tcPr>
          <w:p w14:paraId="422B5B85"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Manifestation à Paris pour le droit de vote des femmes.</w:t>
            </w:r>
          </w:p>
        </w:tc>
      </w:tr>
      <w:tr w:rsidR="00C060F5" w:rsidRPr="00C060F5" w14:paraId="1FD3A0ED" w14:textId="77777777" w:rsidTr="00AC11EA">
        <w:trPr>
          <w:trHeight w:val="432"/>
        </w:trPr>
        <w:tc>
          <w:tcPr>
            <w:tcW w:w="1116" w:type="dxa"/>
          </w:tcPr>
          <w:p w14:paraId="2FB3E1E5"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1909</w:t>
            </w:r>
          </w:p>
        </w:tc>
        <w:tc>
          <w:tcPr>
            <w:tcW w:w="5943" w:type="dxa"/>
          </w:tcPr>
          <w:p w14:paraId="22EDCB69"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Création à Paris de « </w:t>
            </w:r>
            <w:r w:rsidRPr="00C060F5">
              <w:rPr>
                <w:rFonts w:ascii="Garamond" w:eastAsia="Calibri" w:hAnsi="Garamond" w:cs="Calibri"/>
                <w:bCs/>
                <w:spacing w:val="-4"/>
              </w:rPr>
              <w:t>l’Union Française pour le Suffrage des</w:t>
            </w:r>
            <w:r w:rsidRPr="00C060F5">
              <w:rPr>
                <w:rFonts w:ascii="Garamond" w:eastAsia="Calibri" w:hAnsi="Garamond" w:cs="Calibri"/>
                <w:spacing w:val="-4"/>
              </w:rPr>
              <w:t xml:space="preserve"> </w:t>
            </w:r>
            <w:r w:rsidRPr="00C060F5">
              <w:rPr>
                <w:rFonts w:ascii="Garamond" w:eastAsia="Calibri" w:hAnsi="Garamond" w:cs="Calibri"/>
                <w:bCs/>
                <w:spacing w:val="-4"/>
              </w:rPr>
              <w:t>Femmes » (UFSF</w:t>
            </w:r>
            <w:r w:rsidRPr="00C060F5">
              <w:rPr>
                <w:rFonts w:ascii="Garamond" w:eastAsia="Calibri" w:hAnsi="Garamond" w:cs="Calibri"/>
                <w:spacing w:val="-4"/>
              </w:rPr>
              <w:t>), filiale de l’AISF créée par l’anglaise </w:t>
            </w:r>
            <w:r w:rsidRPr="00C060F5">
              <w:rPr>
                <w:rFonts w:ascii="Garamond" w:eastAsia="Calibri" w:hAnsi="Garamond" w:cs="Calibri"/>
                <w:bCs/>
                <w:spacing w:val="-4"/>
              </w:rPr>
              <w:t xml:space="preserve">: Jeanne </w:t>
            </w:r>
            <w:proofErr w:type="spellStart"/>
            <w:r w:rsidRPr="00C060F5">
              <w:rPr>
                <w:rFonts w:ascii="Garamond" w:eastAsia="Calibri" w:hAnsi="Garamond" w:cs="Calibri"/>
                <w:bCs/>
                <w:spacing w:val="-4"/>
              </w:rPr>
              <w:t>Schmahl</w:t>
            </w:r>
            <w:proofErr w:type="spellEnd"/>
            <w:r w:rsidRPr="00C060F5">
              <w:rPr>
                <w:rFonts w:ascii="Garamond" w:eastAsia="Calibri" w:hAnsi="Garamond" w:cs="Calibri"/>
                <w:bCs/>
                <w:spacing w:val="-4"/>
                <w:vertAlign w:val="superscript"/>
              </w:rPr>
              <w:footnoteReference w:id="2"/>
            </w:r>
            <w:r w:rsidRPr="00C060F5">
              <w:rPr>
                <w:rFonts w:ascii="Garamond" w:eastAsia="Calibri" w:hAnsi="Garamond" w:cs="Calibri"/>
                <w:spacing w:val="-4"/>
              </w:rPr>
              <w:t>.</w:t>
            </w:r>
          </w:p>
          <w:p w14:paraId="17A13DFC"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En 1914, l’UFSF compte 12.000 membres et, en 1935 : 100 000 membres.</w:t>
            </w:r>
          </w:p>
        </w:tc>
      </w:tr>
      <w:tr w:rsidR="00C060F5" w:rsidRPr="00C060F5" w14:paraId="1ED9CE27" w14:textId="77777777" w:rsidTr="00AC11EA">
        <w:trPr>
          <w:trHeight w:val="432"/>
        </w:trPr>
        <w:tc>
          <w:tcPr>
            <w:tcW w:w="1116" w:type="dxa"/>
          </w:tcPr>
          <w:p w14:paraId="14D1564D"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20 mai 1909</w:t>
            </w:r>
          </w:p>
        </w:tc>
        <w:tc>
          <w:tcPr>
            <w:tcW w:w="5943" w:type="dxa"/>
          </w:tcPr>
          <w:p w14:paraId="3DE89646"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La Chambre des députés adopte pour la 1</w:t>
            </w:r>
            <w:r w:rsidRPr="00C060F5">
              <w:rPr>
                <w:rFonts w:ascii="Garamond" w:eastAsia="Calibri" w:hAnsi="Garamond" w:cs="Calibri"/>
                <w:spacing w:val="-4"/>
                <w:vertAlign w:val="superscript"/>
              </w:rPr>
              <w:t>ère</w:t>
            </w:r>
            <w:r w:rsidRPr="00C060F5">
              <w:rPr>
                <w:rFonts w:ascii="Garamond" w:eastAsia="Calibri" w:hAnsi="Garamond" w:cs="Calibri"/>
                <w:spacing w:val="-4"/>
              </w:rPr>
              <w:t xml:space="preserve"> fois une proposition de loi instaurant le vote des femmes par 329 voix contre 95.</w:t>
            </w:r>
          </w:p>
        </w:tc>
      </w:tr>
      <w:tr w:rsidR="00C060F5" w:rsidRPr="00C060F5" w14:paraId="69998AAF" w14:textId="77777777" w:rsidTr="00AC11EA">
        <w:trPr>
          <w:trHeight w:val="432"/>
        </w:trPr>
        <w:tc>
          <w:tcPr>
            <w:tcW w:w="1116" w:type="dxa"/>
          </w:tcPr>
          <w:p w14:paraId="24C67607"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 xml:space="preserve">16 juillet 1909 </w:t>
            </w:r>
          </w:p>
        </w:tc>
        <w:tc>
          <w:tcPr>
            <w:tcW w:w="5943" w:type="dxa"/>
          </w:tcPr>
          <w:p w14:paraId="6CAAA56F"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A la Chambre des députés, </w:t>
            </w:r>
            <w:r w:rsidRPr="00C060F5">
              <w:rPr>
                <w:rFonts w:ascii="Garamond" w:eastAsia="Calibri" w:hAnsi="Garamond" w:cs="Calibri"/>
                <w:bCs/>
                <w:spacing w:val="-4"/>
              </w:rPr>
              <w:t>le Rapport Buisson</w:t>
            </w:r>
            <w:r w:rsidRPr="00C060F5">
              <w:rPr>
                <w:rFonts w:ascii="Garamond" w:eastAsia="Calibri" w:hAnsi="Garamond" w:cs="Calibri"/>
                <w:bCs/>
                <w:spacing w:val="-4"/>
                <w:vertAlign w:val="superscript"/>
              </w:rPr>
              <w:footnoteReference w:id="3"/>
            </w:r>
            <w:r w:rsidRPr="00C060F5">
              <w:rPr>
                <w:rFonts w:ascii="Garamond" w:eastAsia="Calibri" w:hAnsi="Garamond" w:cs="Calibri"/>
                <w:spacing w:val="-4"/>
              </w:rPr>
              <w:t xml:space="preserve"> propose </w:t>
            </w:r>
            <w:r w:rsidRPr="00C060F5">
              <w:rPr>
                <w:rFonts w:ascii="Garamond" w:eastAsia="Calibri" w:hAnsi="Garamond" w:cs="Calibri"/>
                <w:bCs/>
                <w:spacing w:val="-4"/>
              </w:rPr>
              <w:t>l’électorat et l’éligibilité des femmes dans les mêmes conditions que pour les hommes</w:t>
            </w:r>
            <w:r w:rsidRPr="00C060F5">
              <w:rPr>
                <w:rFonts w:ascii="Garamond" w:eastAsia="Calibri" w:hAnsi="Garamond" w:cs="Calibri"/>
                <w:spacing w:val="-4"/>
              </w:rPr>
              <w:t>.</w:t>
            </w:r>
          </w:p>
        </w:tc>
      </w:tr>
      <w:tr w:rsidR="00C060F5" w:rsidRPr="00C060F5" w14:paraId="36CD0734" w14:textId="77777777" w:rsidTr="00AC11EA">
        <w:trPr>
          <w:trHeight w:val="432"/>
        </w:trPr>
        <w:tc>
          <w:tcPr>
            <w:tcW w:w="1116" w:type="dxa"/>
          </w:tcPr>
          <w:p w14:paraId="426A430D"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Avril 1914</w:t>
            </w:r>
          </w:p>
        </w:tc>
        <w:tc>
          <w:tcPr>
            <w:tcW w:w="5943" w:type="dxa"/>
          </w:tcPr>
          <w:p w14:paraId="019B1DA5"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Un plébiscite féminin organisé par les suffragistes réunit 505 972 OUI pour le vote des femmes. </w:t>
            </w:r>
          </w:p>
        </w:tc>
      </w:tr>
      <w:tr w:rsidR="00C060F5" w:rsidRPr="00C060F5" w14:paraId="0B609D54" w14:textId="77777777" w:rsidTr="00AC11EA">
        <w:trPr>
          <w:trHeight w:val="432"/>
        </w:trPr>
        <w:tc>
          <w:tcPr>
            <w:tcW w:w="1116" w:type="dxa"/>
          </w:tcPr>
          <w:p w14:paraId="729A1B93"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 xml:space="preserve">5 juillet 1914 </w:t>
            </w:r>
          </w:p>
        </w:tc>
        <w:tc>
          <w:tcPr>
            <w:tcW w:w="5943" w:type="dxa"/>
          </w:tcPr>
          <w:p w14:paraId="1D20B8DC"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1</w:t>
            </w:r>
            <w:r w:rsidRPr="00C060F5">
              <w:rPr>
                <w:rFonts w:ascii="Garamond" w:eastAsia="Calibri" w:hAnsi="Garamond" w:cs="Calibri"/>
                <w:bCs/>
                <w:spacing w:val="-4"/>
                <w:vertAlign w:val="superscript"/>
              </w:rPr>
              <w:t>ère</w:t>
            </w:r>
            <w:r w:rsidRPr="00C060F5">
              <w:rPr>
                <w:rFonts w:ascii="Garamond" w:eastAsia="Calibri" w:hAnsi="Garamond" w:cs="Calibri"/>
                <w:bCs/>
                <w:spacing w:val="-4"/>
              </w:rPr>
              <w:t xml:space="preserve"> et unique grande manifestation suffragiste à Paris qui ne réunit que 6 000 personnes</w:t>
            </w:r>
            <w:r w:rsidRPr="00C060F5">
              <w:rPr>
                <w:rFonts w:ascii="Garamond" w:eastAsia="Calibri" w:hAnsi="Garamond" w:cs="Calibri"/>
                <w:spacing w:val="-4"/>
              </w:rPr>
              <w:t>.</w:t>
            </w:r>
          </w:p>
        </w:tc>
      </w:tr>
      <w:tr w:rsidR="00C060F5" w:rsidRPr="00C060F5" w14:paraId="7FEDE2BF" w14:textId="77777777" w:rsidTr="00AC11EA">
        <w:trPr>
          <w:trHeight w:val="432"/>
        </w:trPr>
        <w:tc>
          <w:tcPr>
            <w:tcW w:w="1116" w:type="dxa"/>
          </w:tcPr>
          <w:p w14:paraId="148044FC"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1916</w:t>
            </w:r>
          </w:p>
        </w:tc>
        <w:tc>
          <w:tcPr>
            <w:tcW w:w="5943" w:type="dxa"/>
          </w:tcPr>
          <w:p w14:paraId="17E32422"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Proposition de loi </w:t>
            </w:r>
            <w:r w:rsidRPr="00C060F5">
              <w:rPr>
                <w:rFonts w:ascii="Garamond" w:eastAsia="Calibri" w:hAnsi="Garamond" w:cs="Calibri"/>
                <w:bCs/>
                <w:spacing w:val="-4"/>
              </w:rPr>
              <w:t>Barrès</w:t>
            </w:r>
            <w:r w:rsidRPr="00C060F5">
              <w:rPr>
                <w:rFonts w:ascii="Garamond" w:eastAsia="Calibri" w:hAnsi="Garamond" w:cs="Calibri"/>
                <w:bCs/>
                <w:spacing w:val="-4"/>
                <w:vertAlign w:val="superscript"/>
              </w:rPr>
              <w:footnoteReference w:id="4"/>
            </w:r>
            <w:r w:rsidRPr="00C060F5">
              <w:rPr>
                <w:rFonts w:ascii="Garamond" w:eastAsia="Calibri" w:hAnsi="Garamond" w:cs="Calibri"/>
                <w:spacing w:val="-4"/>
              </w:rPr>
              <w:t xml:space="preserve"> à la Chambre des députés « pour le suffrage des morts » en vue de permettre aux veuves et mères de soldats tués à la guerre de voter.</w:t>
            </w:r>
          </w:p>
        </w:tc>
      </w:tr>
      <w:tr w:rsidR="00C060F5" w:rsidRPr="00C060F5" w14:paraId="190F5286" w14:textId="77777777" w:rsidTr="00AC11EA">
        <w:trPr>
          <w:trHeight w:val="432"/>
        </w:trPr>
        <w:tc>
          <w:tcPr>
            <w:tcW w:w="1116" w:type="dxa"/>
          </w:tcPr>
          <w:p w14:paraId="6420B4A4"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21 novembre 1922</w:t>
            </w:r>
          </w:p>
        </w:tc>
        <w:tc>
          <w:tcPr>
            <w:tcW w:w="5943" w:type="dxa"/>
          </w:tcPr>
          <w:p w14:paraId="55BEF023"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Le Sénat refuse d’examiner les articles de la proposition de loi sur le vote des femmes par 156 voix contre 134.</w:t>
            </w:r>
          </w:p>
        </w:tc>
      </w:tr>
      <w:tr w:rsidR="00C060F5" w:rsidRPr="00C060F5" w14:paraId="6FD84157" w14:textId="77777777" w:rsidTr="00AC11EA">
        <w:trPr>
          <w:trHeight w:val="432"/>
        </w:trPr>
        <w:tc>
          <w:tcPr>
            <w:tcW w:w="1116" w:type="dxa"/>
          </w:tcPr>
          <w:p w14:paraId="7BDD900E"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1925</w:t>
            </w:r>
          </w:p>
        </w:tc>
        <w:tc>
          <w:tcPr>
            <w:tcW w:w="5943" w:type="dxa"/>
          </w:tcPr>
          <w:p w14:paraId="7DEC5DD2"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Création de </w:t>
            </w:r>
            <w:r w:rsidRPr="00C060F5">
              <w:rPr>
                <w:rFonts w:ascii="Garamond" w:eastAsia="Calibri" w:hAnsi="Garamond" w:cs="Calibri"/>
                <w:bCs/>
                <w:spacing w:val="-4"/>
              </w:rPr>
              <w:t>l’Union nationale pour le Vote des Femmes (UNVF</w:t>
            </w:r>
            <w:r w:rsidRPr="00C060F5">
              <w:rPr>
                <w:rFonts w:ascii="Garamond" w:eastAsia="Calibri" w:hAnsi="Garamond" w:cs="Calibri"/>
                <w:spacing w:val="-4"/>
              </w:rPr>
              <w:t>) d’inspiration conservatrice et catholique.</w:t>
            </w:r>
          </w:p>
        </w:tc>
      </w:tr>
      <w:tr w:rsidR="00C060F5" w:rsidRPr="00C060F5" w14:paraId="431B9C6B" w14:textId="77777777" w:rsidTr="00AC11EA">
        <w:trPr>
          <w:trHeight w:val="432"/>
        </w:trPr>
        <w:tc>
          <w:tcPr>
            <w:tcW w:w="1116" w:type="dxa"/>
          </w:tcPr>
          <w:p w14:paraId="564F90C7"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7 avril 1925</w:t>
            </w:r>
          </w:p>
        </w:tc>
        <w:tc>
          <w:tcPr>
            <w:tcW w:w="5943" w:type="dxa"/>
          </w:tcPr>
          <w:p w14:paraId="45720AF8"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La Chambre des Députés adopte par 389 voix contre 140 une proposition de loi instaurant le vote des femmes lors des élections municipales et cantonales.</w:t>
            </w:r>
          </w:p>
        </w:tc>
      </w:tr>
      <w:tr w:rsidR="00C060F5" w:rsidRPr="00C060F5" w14:paraId="147B6785" w14:textId="77777777" w:rsidTr="00AC11EA">
        <w:trPr>
          <w:trHeight w:val="432"/>
        </w:trPr>
        <w:tc>
          <w:tcPr>
            <w:tcW w:w="1116" w:type="dxa"/>
          </w:tcPr>
          <w:p w14:paraId="154C83EC"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Mai 1925</w:t>
            </w:r>
          </w:p>
        </w:tc>
        <w:tc>
          <w:tcPr>
            <w:tcW w:w="5943" w:type="dxa"/>
          </w:tcPr>
          <w:p w14:paraId="336DC06A"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Le Parti communiste, profitant d’une lacune dans la règlementation, place des femmes en position éligible sur ses listes pour les élections municipales dans toutes les communes de la banlieue parisienne. Ces élues siègeront jusqu’à l’annulation de leur élection par les tribunaux.</w:t>
            </w:r>
          </w:p>
        </w:tc>
      </w:tr>
      <w:tr w:rsidR="00C060F5" w:rsidRPr="00C060F5" w14:paraId="4A3818F8" w14:textId="77777777" w:rsidTr="00AC11EA">
        <w:trPr>
          <w:trHeight w:val="432"/>
        </w:trPr>
        <w:tc>
          <w:tcPr>
            <w:tcW w:w="1116" w:type="dxa"/>
          </w:tcPr>
          <w:p w14:paraId="5D3F17F4"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12 juillet 1927</w:t>
            </w:r>
          </w:p>
        </w:tc>
        <w:tc>
          <w:tcPr>
            <w:tcW w:w="5943" w:type="dxa"/>
          </w:tcPr>
          <w:p w14:paraId="5886E626"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La Chambre des députés adopte par 396 voix contre 94 une résolution « invitant le gouvernement à hâter, devant le Sénat, la discussion du projet de loi voté par la Chambre des députés concernant le suffrage des femmes aux élections municipales ».</w:t>
            </w:r>
          </w:p>
        </w:tc>
      </w:tr>
      <w:tr w:rsidR="00C060F5" w:rsidRPr="00C060F5" w14:paraId="5E9ED1FF" w14:textId="77777777" w:rsidTr="00AC11EA">
        <w:trPr>
          <w:trHeight w:val="432"/>
        </w:trPr>
        <w:tc>
          <w:tcPr>
            <w:tcW w:w="1116" w:type="dxa"/>
          </w:tcPr>
          <w:p w14:paraId="6522C1C6"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31 mars 1932</w:t>
            </w:r>
          </w:p>
        </w:tc>
        <w:tc>
          <w:tcPr>
            <w:tcW w:w="5943" w:type="dxa"/>
          </w:tcPr>
          <w:p w14:paraId="0170C76A"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La Chambre des députés, par 446 voix contre 60 adopte une résolution par laquelle elle invite : « le gouvernement à user de toute son influence auprès du Sénat pour obtenir que cette assemblée mette en délibération les textes votés à ce sujet par la chambre des députés ».</w:t>
            </w:r>
          </w:p>
        </w:tc>
      </w:tr>
      <w:tr w:rsidR="00C060F5" w:rsidRPr="00C060F5" w14:paraId="7CD9A42E" w14:textId="77777777" w:rsidTr="00AC11EA">
        <w:trPr>
          <w:trHeight w:val="432"/>
        </w:trPr>
        <w:tc>
          <w:tcPr>
            <w:tcW w:w="1116" w:type="dxa"/>
          </w:tcPr>
          <w:p w14:paraId="0DEB0F17"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1934</w:t>
            </w:r>
          </w:p>
        </w:tc>
        <w:tc>
          <w:tcPr>
            <w:tcW w:w="5943" w:type="dxa"/>
          </w:tcPr>
          <w:p w14:paraId="0DAE9011"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Louise Weiss</w:t>
            </w:r>
            <w:r w:rsidRPr="00C060F5">
              <w:rPr>
                <w:rFonts w:ascii="Garamond" w:eastAsia="Calibri" w:hAnsi="Garamond" w:cs="Calibri"/>
                <w:spacing w:val="-4"/>
              </w:rPr>
              <w:t xml:space="preserve"> fonde : </w:t>
            </w:r>
            <w:r w:rsidRPr="00C060F5">
              <w:rPr>
                <w:rFonts w:ascii="Garamond" w:eastAsia="Calibri" w:hAnsi="Garamond" w:cs="Calibri"/>
                <w:bCs/>
                <w:spacing w:val="-4"/>
              </w:rPr>
              <w:t>« La Femme nouvelle</w:t>
            </w:r>
            <w:r w:rsidRPr="00C060F5">
              <w:rPr>
                <w:rFonts w:ascii="Garamond" w:eastAsia="Calibri" w:hAnsi="Garamond" w:cs="Calibri"/>
                <w:spacing w:val="-4"/>
              </w:rPr>
              <w:t> », association pour l’égalité des droits civiques multipliant les actions à caractère spectaculaire.</w:t>
            </w:r>
          </w:p>
        </w:tc>
      </w:tr>
      <w:tr w:rsidR="00C060F5" w:rsidRPr="00C060F5" w14:paraId="00FA596D" w14:textId="77777777" w:rsidTr="00AC11EA">
        <w:trPr>
          <w:trHeight w:val="432"/>
        </w:trPr>
        <w:tc>
          <w:tcPr>
            <w:tcW w:w="1116" w:type="dxa"/>
          </w:tcPr>
          <w:p w14:paraId="447C67E8"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1</w:t>
            </w:r>
            <w:r w:rsidRPr="00C060F5">
              <w:rPr>
                <w:rFonts w:ascii="Garamond" w:eastAsia="Calibri" w:hAnsi="Garamond" w:cs="Calibri"/>
                <w:spacing w:val="-4"/>
                <w:vertAlign w:val="superscript"/>
              </w:rPr>
              <w:t>er</w:t>
            </w:r>
            <w:r w:rsidRPr="00C060F5">
              <w:rPr>
                <w:rFonts w:ascii="Garamond" w:eastAsia="Calibri" w:hAnsi="Garamond" w:cs="Calibri"/>
                <w:spacing w:val="-4"/>
              </w:rPr>
              <w:t xml:space="preserve"> mars 1935</w:t>
            </w:r>
          </w:p>
        </w:tc>
        <w:tc>
          <w:tcPr>
            <w:tcW w:w="5943" w:type="dxa"/>
          </w:tcPr>
          <w:p w14:paraId="73AAF809"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La Chambre des députés se prononce pour le vote des femmes pour la 5</w:t>
            </w:r>
            <w:r w:rsidRPr="00C060F5">
              <w:rPr>
                <w:rFonts w:ascii="Garamond" w:eastAsia="Calibri" w:hAnsi="Garamond" w:cs="Calibri"/>
                <w:bCs/>
                <w:spacing w:val="-4"/>
                <w:vertAlign w:val="superscript"/>
              </w:rPr>
              <w:t>ème</w:t>
            </w:r>
            <w:r w:rsidRPr="00C060F5">
              <w:rPr>
                <w:rFonts w:ascii="Garamond" w:eastAsia="Calibri" w:hAnsi="Garamond" w:cs="Calibri"/>
                <w:bCs/>
                <w:spacing w:val="-4"/>
              </w:rPr>
              <w:t xml:space="preserve"> fois par 453 voix contre 124.</w:t>
            </w:r>
          </w:p>
        </w:tc>
      </w:tr>
      <w:tr w:rsidR="00C060F5" w:rsidRPr="00C060F5" w14:paraId="13C27561" w14:textId="77777777" w:rsidTr="00AC11EA">
        <w:trPr>
          <w:trHeight w:val="432"/>
        </w:trPr>
        <w:tc>
          <w:tcPr>
            <w:tcW w:w="1116" w:type="dxa"/>
          </w:tcPr>
          <w:p w14:paraId="1F454A25"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1935/1936</w:t>
            </w:r>
          </w:p>
        </w:tc>
        <w:tc>
          <w:tcPr>
            <w:tcW w:w="5943" w:type="dxa"/>
          </w:tcPr>
          <w:p w14:paraId="403A32FA"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Plusieurs communes organisent des scrutins parallèles mixtes aboutissant à faire élire des conseillères municipales supplémentaires</w:t>
            </w:r>
            <w:r w:rsidRPr="00C060F5">
              <w:rPr>
                <w:rFonts w:ascii="Garamond" w:eastAsia="Calibri" w:hAnsi="Garamond" w:cs="Calibri"/>
                <w:spacing w:val="-4"/>
              </w:rPr>
              <w:t>.</w:t>
            </w:r>
          </w:p>
        </w:tc>
      </w:tr>
      <w:tr w:rsidR="00C060F5" w:rsidRPr="00C060F5" w14:paraId="3CB7C78D" w14:textId="77777777" w:rsidTr="00AC11EA">
        <w:trPr>
          <w:trHeight w:val="432"/>
        </w:trPr>
        <w:tc>
          <w:tcPr>
            <w:tcW w:w="1116" w:type="dxa"/>
          </w:tcPr>
          <w:p w14:paraId="261DD039"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4 juin 1936</w:t>
            </w:r>
          </w:p>
        </w:tc>
        <w:tc>
          <w:tcPr>
            <w:tcW w:w="5943" w:type="dxa"/>
          </w:tcPr>
          <w:p w14:paraId="60C9E735"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Léon Blum nomme 3 femmes sous-secrétaires d’État</w:t>
            </w:r>
            <w:r w:rsidRPr="00C060F5">
              <w:rPr>
                <w:rFonts w:ascii="Garamond" w:eastAsia="Calibri" w:hAnsi="Garamond" w:cs="Calibri"/>
                <w:spacing w:val="-4"/>
              </w:rPr>
              <w:t xml:space="preserve"> : Cécile Brunschvicg, (alors présidente de l’UFSF) à l’Éducation nationale, Suzanne </w:t>
            </w:r>
            <w:proofErr w:type="spellStart"/>
            <w:r w:rsidRPr="00C060F5">
              <w:rPr>
                <w:rFonts w:ascii="Garamond" w:eastAsia="Calibri" w:hAnsi="Garamond" w:cs="Calibri"/>
                <w:spacing w:val="-4"/>
              </w:rPr>
              <w:t>Lacore</w:t>
            </w:r>
            <w:proofErr w:type="spellEnd"/>
            <w:r w:rsidRPr="00C060F5">
              <w:rPr>
                <w:rFonts w:ascii="Garamond" w:eastAsia="Calibri" w:hAnsi="Garamond" w:cs="Calibri"/>
                <w:spacing w:val="-4"/>
              </w:rPr>
              <w:t xml:space="preserve"> à la Santé publique et Irène Joliot-Curie, à la recherche scientifique.</w:t>
            </w:r>
          </w:p>
        </w:tc>
      </w:tr>
      <w:tr w:rsidR="00C060F5" w:rsidRPr="00C060F5" w14:paraId="42438950" w14:textId="77777777" w:rsidTr="00AC11EA">
        <w:trPr>
          <w:trHeight w:val="432"/>
        </w:trPr>
        <w:tc>
          <w:tcPr>
            <w:tcW w:w="1116" w:type="dxa"/>
          </w:tcPr>
          <w:p w14:paraId="716F4A41"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30 juillet 1936</w:t>
            </w:r>
          </w:p>
        </w:tc>
        <w:tc>
          <w:tcPr>
            <w:tcW w:w="5943" w:type="dxa"/>
          </w:tcPr>
          <w:p w14:paraId="55809E3E"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Pour la 6</w:t>
            </w:r>
            <w:r w:rsidRPr="00C060F5">
              <w:rPr>
                <w:rFonts w:ascii="Garamond" w:eastAsia="Calibri" w:hAnsi="Garamond" w:cs="Calibri"/>
                <w:bCs/>
                <w:spacing w:val="-4"/>
                <w:vertAlign w:val="superscript"/>
              </w:rPr>
              <w:t>ème</w:t>
            </w:r>
            <w:r w:rsidRPr="00C060F5">
              <w:rPr>
                <w:rFonts w:ascii="Garamond" w:eastAsia="Calibri" w:hAnsi="Garamond" w:cs="Calibri"/>
                <w:bCs/>
                <w:spacing w:val="-4"/>
              </w:rPr>
              <w:t xml:space="preserve"> fois, la Chambre des députés se prononce pour le vote des femmes par 495 voix contre 0 ! Le gouvernement s’abstient. Le Sénat n’inscrira jamais ce texte à son ordre du jour.</w:t>
            </w:r>
          </w:p>
        </w:tc>
      </w:tr>
      <w:tr w:rsidR="00C060F5" w:rsidRPr="00C060F5" w14:paraId="1E123495" w14:textId="77777777" w:rsidTr="00AC11EA">
        <w:trPr>
          <w:trHeight w:val="432"/>
        </w:trPr>
        <w:tc>
          <w:tcPr>
            <w:tcW w:w="1116" w:type="dxa"/>
          </w:tcPr>
          <w:p w14:paraId="33F7A545"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23 juin 1942</w:t>
            </w:r>
          </w:p>
        </w:tc>
        <w:tc>
          <w:tcPr>
            <w:tcW w:w="5943" w:type="dxa"/>
          </w:tcPr>
          <w:p w14:paraId="3E8C0E6D"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spacing w:val="-4"/>
              </w:rPr>
              <w:t>De Gaulle déclare : « qu’une fois l’ennemi chassé du territoire, tous les hommes et toutes les femmes de chez nous éliront l’Assemblée nationale ».</w:t>
            </w:r>
          </w:p>
        </w:tc>
      </w:tr>
      <w:tr w:rsidR="00C060F5" w:rsidRPr="00C060F5" w14:paraId="4805992A" w14:textId="77777777" w:rsidTr="00AC11EA">
        <w:trPr>
          <w:trHeight w:val="432"/>
        </w:trPr>
        <w:tc>
          <w:tcPr>
            <w:tcW w:w="1116" w:type="dxa"/>
          </w:tcPr>
          <w:p w14:paraId="3B77E875"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Novembre 1943</w:t>
            </w:r>
          </w:p>
        </w:tc>
        <w:tc>
          <w:tcPr>
            <w:tcW w:w="5943" w:type="dxa"/>
          </w:tcPr>
          <w:p w14:paraId="021DB06B"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Marthe Simard</w:t>
            </w:r>
            <w:r w:rsidRPr="00C060F5">
              <w:rPr>
                <w:rFonts w:ascii="Garamond" w:eastAsia="Calibri" w:hAnsi="Garamond" w:cs="Calibri"/>
                <w:bCs/>
                <w:spacing w:val="-4"/>
                <w:vertAlign w:val="superscript"/>
              </w:rPr>
              <w:footnoteReference w:id="5"/>
            </w:r>
            <w:r w:rsidRPr="00C060F5">
              <w:rPr>
                <w:rFonts w:ascii="Garamond" w:eastAsia="Calibri" w:hAnsi="Garamond" w:cs="Calibri"/>
                <w:spacing w:val="-4"/>
              </w:rPr>
              <w:t xml:space="preserve"> siège à l’Assemblée consultative provisoire dès 1943 et </w:t>
            </w:r>
            <w:r w:rsidRPr="00C060F5">
              <w:rPr>
                <w:rFonts w:ascii="Garamond" w:eastAsia="Calibri" w:hAnsi="Garamond" w:cs="Calibri"/>
                <w:bCs/>
                <w:spacing w:val="-4"/>
              </w:rPr>
              <w:t>Lucie Aubrac</w:t>
            </w:r>
            <w:r w:rsidRPr="00C060F5">
              <w:rPr>
                <w:rFonts w:ascii="Garamond" w:eastAsia="Calibri" w:hAnsi="Garamond" w:cs="Calibri"/>
                <w:bCs/>
                <w:spacing w:val="-4"/>
                <w:vertAlign w:val="superscript"/>
              </w:rPr>
              <w:footnoteReference w:id="6"/>
            </w:r>
            <w:r w:rsidRPr="00C060F5">
              <w:rPr>
                <w:rFonts w:ascii="Garamond" w:eastAsia="Calibri" w:hAnsi="Garamond" w:cs="Calibri"/>
                <w:spacing w:val="-4"/>
              </w:rPr>
              <w:t xml:space="preserve"> à partir de novembre 1944.</w:t>
            </w:r>
          </w:p>
        </w:tc>
      </w:tr>
      <w:tr w:rsidR="00C060F5" w:rsidRPr="00C060F5" w14:paraId="1D6C65BB" w14:textId="77777777" w:rsidTr="00AC11EA">
        <w:trPr>
          <w:trHeight w:val="432"/>
        </w:trPr>
        <w:tc>
          <w:tcPr>
            <w:tcW w:w="1116" w:type="dxa"/>
          </w:tcPr>
          <w:p w14:paraId="19D1C51E"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Mars 1944</w:t>
            </w:r>
          </w:p>
        </w:tc>
        <w:tc>
          <w:tcPr>
            <w:tcW w:w="5943" w:type="dxa"/>
          </w:tcPr>
          <w:p w14:paraId="1F83C6C0"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spacing w:val="-4"/>
              </w:rPr>
              <w:t>Le Programme du Conseil national de la Résistance reste silencieux sur cette question.</w:t>
            </w:r>
          </w:p>
        </w:tc>
      </w:tr>
      <w:tr w:rsidR="00C060F5" w:rsidRPr="00C060F5" w14:paraId="24C84BAE" w14:textId="77777777" w:rsidTr="00AC11EA">
        <w:tc>
          <w:tcPr>
            <w:tcW w:w="1116" w:type="dxa"/>
          </w:tcPr>
          <w:p w14:paraId="62877054"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24 mars 1944</w:t>
            </w:r>
          </w:p>
        </w:tc>
        <w:tc>
          <w:tcPr>
            <w:tcW w:w="5943" w:type="dxa"/>
          </w:tcPr>
          <w:p w14:paraId="00ED259B"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 xml:space="preserve">A l’Assemblée consultative provisoire, l’amendement </w:t>
            </w:r>
            <w:r w:rsidRPr="00C060F5">
              <w:rPr>
                <w:rFonts w:ascii="Garamond" w:eastAsia="Calibri" w:hAnsi="Garamond" w:cs="Calibri"/>
                <w:bCs/>
                <w:spacing w:val="-4"/>
              </w:rPr>
              <w:t>Fernand Grenier</w:t>
            </w:r>
            <w:r w:rsidRPr="00C060F5">
              <w:rPr>
                <w:rFonts w:ascii="Garamond" w:eastAsia="Calibri" w:hAnsi="Garamond" w:cs="Calibri"/>
                <w:bCs/>
                <w:spacing w:val="-4"/>
                <w:vertAlign w:val="superscript"/>
              </w:rPr>
              <w:footnoteReference w:id="7"/>
            </w:r>
            <w:r w:rsidRPr="00C060F5">
              <w:rPr>
                <w:rFonts w:ascii="Garamond" w:eastAsia="Calibri" w:hAnsi="Garamond" w:cs="Calibri"/>
                <w:spacing w:val="-4"/>
              </w:rPr>
              <w:t xml:space="preserve"> instaurant le vote des femmes est adopté par 51 voix contre 16.</w:t>
            </w:r>
          </w:p>
        </w:tc>
      </w:tr>
      <w:tr w:rsidR="00C060F5" w:rsidRPr="00C060F5" w14:paraId="5C8475F8" w14:textId="77777777" w:rsidTr="00AC11EA">
        <w:tc>
          <w:tcPr>
            <w:tcW w:w="1116" w:type="dxa"/>
          </w:tcPr>
          <w:p w14:paraId="330C17AC"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21 avril 1944</w:t>
            </w:r>
          </w:p>
        </w:tc>
        <w:tc>
          <w:tcPr>
            <w:tcW w:w="5943" w:type="dxa"/>
          </w:tcPr>
          <w:p w14:paraId="71F4EF12"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L’article 17 de l’ordonnance portant organisation des pouvoirs publics en France après la Libération dispose que « les femmes</w:t>
            </w:r>
            <w:r w:rsidRPr="00C060F5">
              <w:rPr>
                <w:rFonts w:ascii="Garamond" w:eastAsia="Calibri" w:hAnsi="Garamond" w:cs="Calibri"/>
                <w:spacing w:val="-4"/>
              </w:rPr>
              <w:t xml:space="preserve"> </w:t>
            </w:r>
            <w:r w:rsidRPr="00C060F5">
              <w:rPr>
                <w:rFonts w:ascii="Garamond" w:eastAsia="Calibri" w:hAnsi="Garamond" w:cs="Calibri"/>
                <w:bCs/>
                <w:spacing w:val="-4"/>
              </w:rPr>
              <w:t>sont électrices et éligibles dans les mêmes conditions que les hommes ».</w:t>
            </w:r>
          </w:p>
        </w:tc>
      </w:tr>
      <w:tr w:rsidR="00C060F5" w:rsidRPr="00C060F5" w14:paraId="237720AF" w14:textId="77777777" w:rsidTr="00AC11EA">
        <w:tc>
          <w:tcPr>
            <w:tcW w:w="1116" w:type="dxa"/>
          </w:tcPr>
          <w:p w14:paraId="60AE86E1" w14:textId="77777777" w:rsidR="00C060F5" w:rsidRPr="00C060F5" w:rsidRDefault="00C060F5" w:rsidP="00C060F5">
            <w:pPr>
              <w:spacing w:before="120" w:after="120"/>
              <w:rPr>
                <w:rFonts w:ascii="Garamond" w:eastAsia="Calibri" w:hAnsi="Garamond" w:cs="Calibri"/>
                <w:spacing w:val="-4"/>
              </w:rPr>
            </w:pPr>
            <w:r w:rsidRPr="00C060F5">
              <w:rPr>
                <w:rFonts w:ascii="Garamond" w:eastAsia="Calibri" w:hAnsi="Garamond" w:cs="Calibri"/>
                <w:spacing w:val="-4"/>
              </w:rPr>
              <w:t>7 novembre 1944</w:t>
            </w:r>
          </w:p>
        </w:tc>
        <w:tc>
          <w:tcPr>
            <w:tcW w:w="5943" w:type="dxa"/>
          </w:tcPr>
          <w:p w14:paraId="22795323"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spacing w:val="-4"/>
              </w:rPr>
              <w:t>Pour l’ouverture de sa session à Paris, l’Assemblée consultative provisoire comporte 10 femmes.</w:t>
            </w:r>
          </w:p>
        </w:tc>
      </w:tr>
      <w:tr w:rsidR="00C060F5" w:rsidRPr="00C060F5" w14:paraId="6C6155D5" w14:textId="77777777" w:rsidTr="00AC11EA">
        <w:tc>
          <w:tcPr>
            <w:tcW w:w="1116" w:type="dxa"/>
          </w:tcPr>
          <w:p w14:paraId="2C2DB18B"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29 avril-13 mai 1945</w:t>
            </w:r>
          </w:p>
        </w:tc>
        <w:tc>
          <w:tcPr>
            <w:tcW w:w="5943" w:type="dxa"/>
          </w:tcPr>
          <w:p w14:paraId="7000DE69" w14:textId="77777777" w:rsidR="00C060F5" w:rsidRPr="00C060F5" w:rsidRDefault="00C060F5" w:rsidP="00C060F5">
            <w:pPr>
              <w:spacing w:before="40" w:after="20"/>
              <w:jc w:val="both"/>
              <w:rPr>
                <w:rFonts w:ascii="Garamond" w:eastAsia="Calibri" w:hAnsi="Garamond" w:cs="Calibri"/>
                <w:spacing w:val="-4"/>
              </w:rPr>
            </w:pPr>
            <w:r w:rsidRPr="00C060F5">
              <w:rPr>
                <w:rFonts w:ascii="Garamond" w:eastAsia="Calibri" w:hAnsi="Garamond" w:cs="Calibri"/>
                <w:bCs/>
                <w:spacing w:val="-4"/>
              </w:rPr>
              <w:t>Premier vote des femmes aux élections municipales</w:t>
            </w:r>
            <w:r w:rsidRPr="00C060F5">
              <w:rPr>
                <w:rFonts w:ascii="Garamond" w:eastAsia="Calibri" w:hAnsi="Garamond" w:cs="Calibri"/>
                <w:spacing w:val="-4"/>
              </w:rPr>
              <w:t>.</w:t>
            </w:r>
          </w:p>
        </w:tc>
      </w:tr>
      <w:tr w:rsidR="00C060F5" w:rsidRPr="00C060F5" w14:paraId="1D7F3D6D" w14:textId="77777777" w:rsidTr="00AC11EA">
        <w:tc>
          <w:tcPr>
            <w:tcW w:w="1116" w:type="dxa"/>
          </w:tcPr>
          <w:p w14:paraId="6D26B799" w14:textId="77777777" w:rsidR="00C060F5" w:rsidRPr="00C060F5" w:rsidRDefault="00C060F5" w:rsidP="00C060F5">
            <w:pPr>
              <w:spacing w:before="120" w:after="120"/>
              <w:rPr>
                <w:rFonts w:ascii="Garamond" w:eastAsia="Calibri" w:hAnsi="Garamond" w:cs="Calibri"/>
                <w:bCs/>
                <w:spacing w:val="-4"/>
              </w:rPr>
            </w:pPr>
            <w:r w:rsidRPr="00C060F5">
              <w:rPr>
                <w:rFonts w:ascii="Garamond" w:eastAsia="Calibri" w:hAnsi="Garamond" w:cs="Calibri"/>
                <w:bCs/>
                <w:spacing w:val="-4"/>
              </w:rPr>
              <w:t>21 octobre 1945</w:t>
            </w:r>
          </w:p>
        </w:tc>
        <w:tc>
          <w:tcPr>
            <w:tcW w:w="5943" w:type="dxa"/>
          </w:tcPr>
          <w:p w14:paraId="015E6617" w14:textId="77777777" w:rsidR="00C060F5" w:rsidRPr="00C060F5" w:rsidRDefault="00C060F5" w:rsidP="00C060F5">
            <w:pPr>
              <w:spacing w:before="40" w:after="20"/>
              <w:jc w:val="both"/>
              <w:rPr>
                <w:rFonts w:ascii="Garamond" w:eastAsia="Calibri" w:hAnsi="Garamond" w:cs="Calibri"/>
                <w:bCs/>
                <w:spacing w:val="-4"/>
              </w:rPr>
            </w:pPr>
            <w:r w:rsidRPr="00C060F5">
              <w:rPr>
                <w:rFonts w:ascii="Garamond" w:eastAsia="Calibri" w:hAnsi="Garamond" w:cs="Calibri"/>
                <w:bCs/>
                <w:spacing w:val="-4"/>
              </w:rPr>
              <w:t>Premier vote des femmes dans un scrutin national (référendum et Assemblée constituante) 33 femmes sont élues membres de l’Assemblée nationale constituante (17 communistes ; 6 socialistes ; 9 MRP ; 1 PRL)</w:t>
            </w:r>
            <w:r w:rsidRPr="00C060F5">
              <w:rPr>
                <w:rFonts w:ascii="Garamond" w:eastAsia="Calibri" w:hAnsi="Garamond" w:cs="Calibri"/>
                <w:bCs/>
                <w:spacing w:val="-4"/>
                <w:vertAlign w:val="superscript"/>
              </w:rPr>
              <w:footnoteReference w:id="8"/>
            </w:r>
          </w:p>
        </w:tc>
      </w:tr>
    </w:tbl>
    <w:p w14:paraId="35643380" w14:textId="77777777" w:rsidR="00C060F5" w:rsidRPr="00C060F5" w:rsidRDefault="00C060F5" w:rsidP="00C060F5">
      <w:pPr>
        <w:spacing w:before="120" w:after="120" w:line="240" w:lineRule="auto"/>
        <w:rPr>
          <w:rFonts w:ascii="Garamond" w:eastAsia="Calibri" w:hAnsi="Garamond" w:cs="Calibri"/>
          <w:kern w:val="0"/>
          <w:sz w:val="24"/>
          <w:szCs w:val="24"/>
          <w14:ligatures w14:val="none"/>
        </w:rPr>
      </w:pPr>
    </w:p>
    <w:p w14:paraId="60187D9E" w14:textId="77777777" w:rsidR="00C060F5" w:rsidRPr="00C060F5" w:rsidRDefault="00C060F5" w:rsidP="00C060F5">
      <w:pPr>
        <w:spacing w:before="120" w:after="120" w:line="240" w:lineRule="auto"/>
        <w:rPr>
          <w:rFonts w:ascii="Garamond" w:eastAsia="Calibri" w:hAnsi="Garamond" w:cs="Calibri"/>
          <w:b/>
          <w:bCs/>
          <w:kern w:val="0"/>
          <w:sz w:val="24"/>
          <w:szCs w:val="24"/>
          <w14:ligatures w14:val="none"/>
        </w:rPr>
      </w:pPr>
      <w:r w:rsidRPr="00C060F5">
        <w:rPr>
          <w:rFonts w:ascii="Garamond" w:eastAsia="Calibri" w:hAnsi="Garamond" w:cs="Calibri"/>
          <w:b/>
          <w:bCs/>
          <w:kern w:val="0"/>
          <w:sz w:val="24"/>
          <w:szCs w:val="24"/>
          <w14:ligatures w14:val="none"/>
        </w:rPr>
        <w:t>Pays ayant instauré les premiers le droit de vote pour les femmes :</w:t>
      </w:r>
    </w:p>
    <w:p w14:paraId="2697FCE7"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b/>
          <w:bCs/>
          <w:kern w:val="0"/>
          <w:sz w:val="24"/>
          <w:szCs w:val="24"/>
          <w14:ligatures w14:val="none"/>
        </w:rPr>
        <w:t>1869</w:t>
      </w:r>
      <w:r w:rsidRPr="00C060F5">
        <w:rPr>
          <w:rFonts w:ascii="Garamond" w:eastAsia="Calibri" w:hAnsi="Garamond" w:cs="Calibri"/>
          <w:kern w:val="0"/>
          <w:sz w:val="24"/>
          <w:szCs w:val="24"/>
          <w14:ligatures w14:val="none"/>
        </w:rPr>
        <w:t xml:space="preserve"> : l’État du Wyoming aux USA </w:t>
      </w:r>
    </w:p>
    <w:p w14:paraId="2FCDEFFA" w14:textId="77777777" w:rsidR="00C060F5" w:rsidRPr="00C060F5" w:rsidRDefault="00C060F5" w:rsidP="00C060F5">
      <w:pPr>
        <w:spacing w:before="120" w:after="120" w:line="240" w:lineRule="auto"/>
        <w:jc w:val="both"/>
        <w:rPr>
          <w:rFonts w:ascii="Garamond" w:eastAsia="Calibri" w:hAnsi="Garamond" w:cs="Calibri"/>
          <w:bCs/>
          <w:kern w:val="0"/>
          <w:sz w:val="24"/>
          <w:szCs w:val="24"/>
          <w14:ligatures w14:val="none"/>
        </w:rPr>
      </w:pPr>
      <w:r w:rsidRPr="00C060F5">
        <w:rPr>
          <w:rFonts w:ascii="Garamond" w:eastAsia="Calibri" w:hAnsi="Garamond" w:cs="Calibri"/>
          <w:bCs/>
          <w:kern w:val="0"/>
          <w:sz w:val="24"/>
          <w:szCs w:val="24"/>
          <w14:ligatures w14:val="none"/>
        </w:rPr>
        <w:t>1893 : la Nouvelle-Zélande.</w:t>
      </w:r>
    </w:p>
    <w:p w14:paraId="0A7C1D4B" w14:textId="77777777" w:rsidR="00C060F5" w:rsidRPr="00C060F5" w:rsidRDefault="00C060F5" w:rsidP="00C060F5">
      <w:pPr>
        <w:spacing w:before="120" w:after="120" w:line="240" w:lineRule="auto"/>
        <w:jc w:val="both"/>
        <w:rPr>
          <w:rFonts w:ascii="Garamond" w:eastAsia="Calibri" w:hAnsi="Garamond" w:cs="Calibri"/>
          <w:b/>
          <w:bCs/>
          <w:kern w:val="0"/>
          <w:sz w:val="24"/>
          <w:szCs w:val="24"/>
          <w14:ligatures w14:val="none"/>
        </w:rPr>
      </w:pPr>
      <w:r w:rsidRPr="00C060F5">
        <w:rPr>
          <w:rFonts w:ascii="Garamond" w:eastAsia="Calibri" w:hAnsi="Garamond" w:cs="Calibri"/>
          <w:kern w:val="0"/>
          <w:sz w:val="24"/>
          <w:szCs w:val="24"/>
          <w14:ligatures w14:val="none"/>
        </w:rPr>
        <w:t>1902 : l’Australie</w:t>
      </w:r>
    </w:p>
    <w:p w14:paraId="567C870F"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1907 : la Finlande</w:t>
      </w:r>
    </w:p>
    <w:p w14:paraId="025628DD"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1913 : la Norvège</w:t>
      </w:r>
    </w:p>
    <w:p w14:paraId="3E6A54AB"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1914 : l’Islande</w:t>
      </w:r>
    </w:p>
    <w:p w14:paraId="103EE850"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1915 : le Danemark</w:t>
      </w:r>
    </w:p>
    <w:p w14:paraId="5862F46B"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1918 : la Grande-Bretagne, l’Allemagne, la Russie soviétique, la Pologne</w:t>
      </w:r>
    </w:p>
    <w:p w14:paraId="67477EEA"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1919 : Les Pays-Bas, le Luxembourg, la Suède, le Canada à l’échelon fédéral, les États-Unis à l’échelon fédéral, la Tchécoslovaquie, l’Autriche.</w:t>
      </w:r>
    </w:p>
    <w:p w14:paraId="3CDCD33D"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1931 : l’Espagne. Ce droit est supprimé pour les femmes espagnoles sous la dictature du Général Franco et ne sera rétabli qu’en 1961.</w:t>
      </w:r>
    </w:p>
    <w:p w14:paraId="7EA0AB24"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1934 : la Turquie</w:t>
      </w:r>
    </w:p>
    <w:p w14:paraId="74D27810" w14:textId="77777777" w:rsidR="00C060F5" w:rsidRPr="00C060F5" w:rsidRDefault="00C060F5" w:rsidP="00C060F5">
      <w:pPr>
        <w:spacing w:before="120" w:after="120" w:line="240" w:lineRule="auto"/>
        <w:jc w:val="both"/>
        <w:rPr>
          <w:rFonts w:ascii="Garamond" w:eastAsia="Calibri" w:hAnsi="Garamond" w:cs="Calibri"/>
          <w:kern w:val="0"/>
          <w:sz w:val="24"/>
          <w:szCs w:val="24"/>
          <w14:ligatures w14:val="none"/>
        </w:rPr>
      </w:pPr>
      <w:r w:rsidRPr="00C060F5">
        <w:rPr>
          <w:rFonts w:ascii="Garamond" w:eastAsia="Calibri" w:hAnsi="Garamond" w:cs="Calibri"/>
          <w:kern w:val="0"/>
          <w:sz w:val="24"/>
          <w:szCs w:val="24"/>
          <w14:ligatures w14:val="none"/>
        </w:rPr>
        <w:t xml:space="preserve">1935 : les Philippines. </w:t>
      </w:r>
    </w:p>
    <w:p w14:paraId="495504E8" w14:textId="77777777" w:rsidR="00C060F5" w:rsidRPr="00C060F5" w:rsidRDefault="00C060F5" w:rsidP="00C060F5">
      <w:pPr>
        <w:spacing w:before="120" w:after="120" w:line="240" w:lineRule="auto"/>
        <w:jc w:val="both"/>
        <w:rPr>
          <w:rFonts w:ascii="Garamond" w:eastAsia="Calibri" w:hAnsi="Garamond" w:cs="Calibri"/>
          <w:b/>
          <w:bCs/>
          <w:kern w:val="0"/>
          <w:sz w:val="24"/>
          <w:szCs w:val="24"/>
          <w14:ligatures w14:val="none"/>
        </w:rPr>
        <w:sectPr w:rsidR="00C060F5" w:rsidRPr="00C060F5" w:rsidSect="001A1394">
          <w:footnotePr>
            <w:numRestart w:val="eachSect"/>
          </w:footnotePr>
          <w:pgSz w:w="11906" w:h="16838" w:code="9"/>
          <w:pgMar w:top="2835" w:right="2552" w:bottom="2835" w:left="2552" w:header="709" w:footer="709" w:gutter="0"/>
          <w:cols w:space="708"/>
          <w:titlePg/>
          <w:docGrid w:linePitch="360"/>
        </w:sectPr>
      </w:pPr>
      <w:r w:rsidRPr="00C060F5">
        <w:rPr>
          <w:rFonts w:ascii="Garamond" w:eastAsia="Calibri" w:hAnsi="Garamond" w:cs="Calibri"/>
          <w:b/>
          <w:bCs/>
          <w:kern w:val="0"/>
          <w:sz w:val="24"/>
          <w:szCs w:val="24"/>
          <w14:ligatures w14:val="none"/>
        </w:rPr>
        <w:t>Avant la seconde guerre mondiale, les femmes votent dans tous les pays européens sauf : la Suisse, l’Italie, les Balkans et la France.</w:t>
      </w:r>
    </w:p>
    <w:p w14:paraId="5DAA254D"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p>
    <w:p w14:paraId="6365DFD3"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ANNEXE n°12</w:t>
      </w:r>
    </w:p>
    <w:p w14:paraId="56488E39" w14:textId="77777777" w:rsidR="00C060F5" w:rsidRPr="00C060F5" w:rsidRDefault="00C060F5" w:rsidP="00C060F5">
      <w:pPr>
        <w:spacing w:before="120" w:after="0" w:line="240" w:lineRule="auto"/>
        <w:jc w:val="center"/>
        <w:rPr>
          <w:rFonts w:ascii="Corbel" w:eastAsia="Calibri" w:hAnsi="Corbel" w:cs="Times New Roman"/>
          <w:b/>
          <w:bCs/>
          <w:kern w:val="0"/>
          <w:sz w:val="27"/>
          <w:szCs w:val="27"/>
          <w14:ligatures w14:val="none"/>
        </w:rPr>
      </w:pPr>
      <w:r w:rsidRPr="00C060F5">
        <w:rPr>
          <w:rFonts w:ascii="Corbel" w:eastAsia="Calibri" w:hAnsi="Corbel" w:cs="Times New Roman"/>
          <w:b/>
          <w:bCs/>
          <w:kern w:val="0"/>
          <w:sz w:val="27"/>
          <w:szCs w:val="27"/>
          <w14:ligatures w14:val="none"/>
        </w:rPr>
        <w:t>Féminisation des noms de métier, fonction, grade, titre</w:t>
      </w:r>
    </w:p>
    <w:p w14:paraId="3885021D" w14:textId="77777777" w:rsidR="00C060F5" w:rsidRPr="00C060F5" w:rsidRDefault="00C060F5" w:rsidP="00C060F5">
      <w:pPr>
        <w:spacing w:after="0" w:line="240" w:lineRule="auto"/>
        <w:rPr>
          <w:rFonts w:ascii="Garamond" w:eastAsia="Calibri" w:hAnsi="Garamond" w:cs="Times New Roman"/>
          <w:b/>
          <w:bCs/>
          <w:sz w:val="16"/>
          <w:szCs w:val="16"/>
        </w:rPr>
      </w:pPr>
    </w:p>
    <w:p w14:paraId="61AEF178" w14:textId="77777777" w:rsidR="00C060F5" w:rsidRPr="00C060F5" w:rsidRDefault="00C060F5" w:rsidP="00C060F5">
      <w:pPr>
        <w:spacing w:after="0" w:line="240" w:lineRule="auto"/>
        <w:jc w:val="center"/>
        <w:rPr>
          <w:rFonts w:ascii="Garamond" w:eastAsia="Calibri" w:hAnsi="Garamond" w:cs="Times New Roman"/>
          <w:b/>
          <w:bCs/>
          <w:sz w:val="23"/>
          <w:szCs w:val="23"/>
        </w:rPr>
      </w:pPr>
      <w:r w:rsidRPr="00C060F5">
        <w:rPr>
          <w:rFonts w:ascii="Garamond" w:eastAsia="Calibri" w:hAnsi="Garamond" w:cs="Times New Roman"/>
          <w:b/>
          <w:bCs/>
          <w:sz w:val="23"/>
          <w:szCs w:val="23"/>
        </w:rPr>
        <w:t>16 mars 1986 Journal Officiel de la République Française 4287</w:t>
      </w:r>
    </w:p>
    <w:p w14:paraId="0F7267C2" w14:textId="77777777" w:rsidR="00C060F5" w:rsidRPr="00C060F5" w:rsidRDefault="00C060F5" w:rsidP="00C060F5">
      <w:pPr>
        <w:spacing w:after="0" w:line="240" w:lineRule="auto"/>
        <w:jc w:val="center"/>
        <w:rPr>
          <w:rFonts w:ascii="Garamond" w:eastAsia="Calibri" w:hAnsi="Garamond" w:cs="Times New Roman"/>
          <w:b/>
          <w:bCs/>
          <w:sz w:val="23"/>
          <w:szCs w:val="23"/>
        </w:rPr>
      </w:pPr>
      <w:r w:rsidRPr="00C060F5">
        <w:rPr>
          <w:rFonts w:ascii="Garamond" w:eastAsia="Calibri" w:hAnsi="Garamond" w:cs="Times New Roman"/>
          <w:b/>
          <w:bCs/>
          <w:sz w:val="23"/>
          <w:szCs w:val="23"/>
        </w:rPr>
        <w:t>Circulaire du 11 mars 1986 relative à la féminisation</w:t>
      </w:r>
    </w:p>
    <w:p w14:paraId="330324D1" w14:textId="77777777" w:rsidR="00C060F5" w:rsidRPr="00C060F5" w:rsidRDefault="00C060F5" w:rsidP="00C060F5">
      <w:pPr>
        <w:spacing w:after="0" w:line="240" w:lineRule="auto"/>
        <w:jc w:val="center"/>
        <w:rPr>
          <w:rFonts w:ascii="Garamond" w:eastAsia="Calibri" w:hAnsi="Garamond" w:cs="Times New Roman"/>
          <w:b/>
          <w:bCs/>
          <w:sz w:val="23"/>
          <w:szCs w:val="23"/>
        </w:rPr>
      </w:pPr>
      <w:proofErr w:type="gramStart"/>
      <w:r w:rsidRPr="00C060F5">
        <w:rPr>
          <w:rFonts w:ascii="Garamond" w:eastAsia="Calibri" w:hAnsi="Garamond" w:cs="Times New Roman"/>
          <w:b/>
          <w:bCs/>
          <w:sz w:val="23"/>
          <w:szCs w:val="23"/>
        </w:rPr>
        <w:t>des</w:t>
      </w:r>
      <w:proofErr w:type="gramEnd"/>
      <w:r w:rsidRPr="00C060F5">
        <w:rPr>
          <w:rFonts w:ascii="Garamond" w:eastAsia="Calibri" w:hAnsi="Garamond" w:cs="Times New Roman"/>
          <w:b/>
          <w:bCs/>
          <w:sz w:val="23"/>
          <w:szCs w:val="23"/>
        </w:rPr>
        <w:t xml:space="preserve"> noms de métier, fonction, grade ou titre.</w:t>
      </w:r>
    </w:p>
    <w:p w14:paraId="1AA82744" w14:textId="77777777" w:rsidR="00C060F5" w:rsidRPr="00C060F5" w:rsidRDefault="00C060F5" w:rsidP="00C060F5">
      <w:pPr>
        <w:spacing w:after="0" w:line="240" w:lineRule="auto"/>
        <w:jc w:val="center"/>
        <w:rPr>
          <w:rFonts w:ascii="Garamond" w:eastAsia="Calibri" w:hAnsi="Garamond" w:cs="Times New Roman"/>
          <w:sz w:val="12"/>
          <w:szCs w:val="12"/>
        </w:rPr>
      </w:pPr>
    </w:p>
    <w:p w14:paraId="3FF71E2A" w14:textId="77777777" w:rsidR="00C060F5" w:rsidRPr="00C060F5" w:rsidRDefault="00C060F5" w:rsidP="00C060F5">
      <w:pPr>
        <w:spacing w:after="0" w:line="240" w:lineRule="auto"/>
        <w:jc w:val="center"/>
        <w:rPr>
          <w:rFonts w:ascii="Garamond" w:eastAsia="Calibri" w:hAnsi="Garamond" w:cs="Times New Roman"/>
          <w:sz w:val="12"/>
          <w:szCs w:val="12"/>
        </w:rPr>
      </w:pPr>
    </w:p>
    <w:p w14:paraId="064D0F85" w14:textId="77777777" w:rsidR="00C060F5" w:rsidRPr="00C060F5" w:rsidRDefault="00C060F5" w:rsidP="00C060F5">
      <w:pPr>
        <w:spacing w:after="0" w:line="240" w:lineRule="auto"/>
        <w:jc w:val="right"/>
        <w:rPr>
          <w:rFonts w:ascii="Garamond" w:eastAsia="Calibri" w:hAnsi="Garamond" w:cs="Times New Roman"/>
          <w:sz w:val="24"/>
          <w:szCs w:val="24"/>
        </w:rPr>
      </w:pPr>
      <w:r w:rsidRPr="00C060F5">
        <w:rPr>
          <w:rFonts w:ascii="Garamond" w:eastAsia="Calibri" w:hAnsi="Garamond" w:cs="Times New Roman"/>
          <w:sz w:val="24"/>
          <w:szCs w:val="24"/>
        </w:rPr>
        <w:t>Paris, le 11 mars 1986</w:t>
      </w:r>
    </w:p>
    <w:p w14:paraId="5559281F" w14:textId="77777777" w:rsidR="00C060F5" w:rsidRPr="00C060F5" w:rsidRDefault="00C060F5" w:rsidP="00C060F5">
      <w:pPr>
        <w:spacing w:after="0" w:line="240" w:lineRule="auto"/>
        <w:jc w:val="both"/>
        <w:rPr>
          <w:rFonts w:ascii="Garamond" w:eastAsia="Calibri" w:hAnsi="Garamond" w:cs="Times New Roman"/>
          <w:sz w:val="8"/>
          <w:szCs w:val="8"/>
        </w:rPr>
      </w:pPr>
    </w:p>
    <w:p w14:paraId="5865200D" w14:textId="77777777" w:rsidR="00C060F5" w:rsidRPr="00C060F5" w:rsidRDefault="00C060F5" w:rsidP="00C060F5">
      <w:pPr>
        <w:spacing w:after="0" w:line="240" w:lineRule="auto"/>
        <w:jc w:val="right"/>
        <w:rPr>
          <w:rFonts w:ascii="Garamond" w:eastAsia="Calibri" w:hAnsi="Garamond" w:cs="Times New Roman"/>
          <w:sz w:val="24"/>
          <w:szCs w:val="24"/>
        </w:rPr>
      </w:pPr>
      <w:r w:rsidRPr="00C060F5">
        <w:rPr>
          <w:rFonts w:ascii="Garamond" w:eastAsia="Calibri" w:hAnsi="Garamond" w:cs="Times New Roman"/>
          <w:sz w:val="24"/>
          <w:szCs w:val="24"/>
        </w:rPr>
        <w:t xml:space="preserve">Le Premier ministre à </w:t>
      </w:r>
    </w:p>
    <w:p w14:paraId="3A8B770D" w14:textId="77777777" w:rsidR="00C060F5" w:rsidRPr="00C060F5" w:rsidRDefault="00C060F5" w:rsidP="00C060F5">
      <w:pPr>
        <w:spacing w:after="0" w:line="240" w:lineRule="auto"/>
        <w:jc w:val="both"/>
        <w:rPr>
          <w:rFonts w:ascii="Garamond" w:eastAsia="Calibri" w:hAnsi="Garamond" w:cs="Times New Roman"/>
          <w:spacing w:val="-4"/>
          <w:sz w:val="16"/>
          <w:szCs w:val="16"/>
        </w:rPr>
      </w:pPr>
    </w:p>
    <w:p w14:paraId="13630FE2" w14:textId="77777777" w:rsidR="00C060F5" w:rsidRPr="00C060F5" w:rsidRDefault="00C060F5" w:rsidP="00C060F5">
      <w:pPr>
        <w:spacing w:after="0" w:line="240" w:lineRule="auto"/>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Mesdames et Messieurs les ministres et Secrétaires d’État,</w:t>
      </w:r>
    </w:p>
    <w:p w14:paraId="5A6502A1" w14:textId="77777777" w:rsidR="00C060F5" w:rsidRPr="00C060F5" w:rsidRDefault="00C060F5" w:rsidP="00C060F5">
      <w:pPr>
        <w:spacing w:after="0" w:line="240" w:lineRule="auto"/>
        <w:jc w:val="both"/>
        <w:rPr>
          <w:rFonts w:ascii="Garamond" w:eastAsia="Calibri" w:hAnsi="Garamond" w:cs="Times New Roman"/>
          <w:spacing w:val="-4"/>
          <w:sz w:val="18"/>
          <w:szCs w:val="18"/>
        </w:rPr>
      </w:pPr>
    </w:p>
    <w:p w14:paraId="7022B6CC" w14:textId="77777777" w:rsidR="00C060F5" w:rsidRPr="00C060F5" w:rsidRDefault="00C060F5" w:rsidP="00C060F5">
      <w:pPr>
        <w:spacing w:after="0" w:line="240" w:lineRule="auto"/>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L’accession des femmes, de plus en plus nombreuses à des fonctions de plus en plus diverses, est une réalité qui doit trouver sa traduction dans le vocabulaire.</w:t>
      </w:r>
    </w:p>
    <w:p w14:paraId="7ECBA7EB" w14:textId="77777777" w:rsidR="00C060F5" w:rsidRPr="00C060F5" w:rsidRDefault="00C060F5" w:rsidP="00C060F5">
      <w:pPr>
        <w:spacing w:after="0" w:line="240" w:lineRule="auto"/>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 xml:space="preserve">Pour adapter la langue à cette évolution sociale, Mme Yvette </w:t>
      </w:r>
      <w:proofErr w:type="spellStart"/>
      <w:r w:rsidRPr="00C060F5">
        <w:rPr>
          <w:rFonts w:ascii="Garamond" w:eastAsia="Calibri" w:hAnsi="Garamond" w:cs="Times New Roman"/>
          <w:spacing w:val="-4"/>
          <w:sz w:val="23"/>
          <w:szCs w:val="23"/>
        </w:rPr>
        <w:t>Roudy</w:t>
      </w:r>
      <w:proofErr w:type="spellEnd"/>
      <w:r w:rsidRPr="00C060F5">
        <w:rPr>
          <w:rFonts w:ascii="Garamond" w:eastAsia="Calibri" w:hAnsi="Garamond" w:cs="Times New Roman"/>
          <w:spacing w:val="-4"/>
          <w:sz w:val="23"/>
          <w:szCs w:val="23"/>
        </w:rPr>
        <w:t>, ministre des droits de la femme, a mis en place, en 1984, une commission de terminologie chargée de la féminisation des noms de métier et de fonction, présidée par Mme Benoite Groult.</w:t>
      </w:r>
    </w:p>
    <w:p w14:paraId="65F5CD4B" w14:textId="77777777" w:rsidR="00C060F5" w:rsidRPr="00C060F5" w:rsidRDefault="00C060F5" w:rsidP="00C060F5">
      <w:pPr>
        <w:spacing w:after="0" w:line="240" w:lineRule="auto"/>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Cette commission vient d’achever ses travaux et a remis ses conclusions. Elle a dégagé un ensemble de règles permettant la féminisation de la plupart des noms de métier, grade, fonction ou titre. Ces règles sont définies en annexe à la présente circulaire.</w:t>
      </w:r>
    </w:p>
    <w:p w14:paraId="21D197E1" w14:textId="77777777" w:rsidR="00C060F5" w:rsidRPr="00C060F5" w:rsidRDefault="00C060F5" w:rsidP="00C060F5">
      <w:pPr>
        <w:spacing w:after="0" w:line="240" w:lineRule="auto"/>
        <w:jc w:val="both"/>
        <w:rPr>
          <w:rFonts w:ascii="Garamond" w:eastAsia="Calibri" w:hAnsi="Garamond" w:cs="Times New Roman"/>
          <w:spacing w:val="-4"/>
          <w:sz w:val="18"/>
          <w:szCs w:val="18"/>
        </w:rPr>
      </w:pPr>
    </w:p>
    <w:p w14:paraId="00BC6038" w14:textId="77777777" w:rsidR="00C060F5" w:rsidRPr="00C060F5" w:rsidRDefault="00C060F5" w:rsidP="00C060F5">
      <w:pPr>
        <w:spacing w:after="0" w:line="240" w:lineRule="auto"/>
        <w:ind w:left="142" w:hanging="142"/>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Je vous demande de veiller à l’utilisation de ces termes :</w:t>
      </w:r>
    </w:p>
    <w:p w14:paraId="55C3F0C6" w14:textId="77777777" w:rsidR="00C060F5" w:rsidRPr="00C060F5" w:rsidRDefault="00C060F5" w:rsidP="00C060F5">
      <w:pPr>
        <w:spacing w:after="0" w:line="240" w:lineRule="auto"/>
        <w:ind w:left="142" w:hanging="142"/>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 dans les décrets, arrêtés, circulaires, instructions et directives ministériels ;</w:t>
      </w:r>
    </w:p>
    <w:p w14:paraId="58F8D11E" w14:textId="77777777" w:rsidR="00C060F5" w:rsidRPr="00C060F5" w:rsidRDefault="00C060F5" w:rsidP="00C060F5">
      <w:pPr>
        <w:spacing w:after="0" w:line="240" w:lineRule="auto"/>
        <w:ind w:left="142" w:hanging="142"/>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 dans les correspondances et documents qui émanent des administrations, services, ou établissements publics de l’État ;</w:t>
      </w:r>
    </w:p>
    <w:p w14:paraId="5C7B547F" w14:textId="77777777" w:rsidR="00C060F5" w:rsidRPr="00C060F5" w:rsidRDefault="00C060F5" w:rsidP="00C060F5">
      <w:pPr>
        <w:spacing w:after="0" w:line="240" w:lineRule="auto"/>
        <w:ind w:left="142" w:hanging="142"/>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 dans les textes des marchés et contrats auxquels l’État et les établissements publics sont parties ;</w:t>
      </w:r>
    </w:p>
    <w:p w14:paraId="02657BDC" w14:textId="77777777" w:rsidR="00C060F5" w:rsidRPr="00C060F5" w:rsidRDefault="00C060F5" w:rsidP="00C060F5">
      <w:pPr>
        <w:spacing w:after="0" w:line="240" w:lineRule="auto"/>
        <w:ind w:left="142" w:hanging="142"/>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-dans les ouvrages d’enseignement, de formation ou de recherche utilisés dans les établissements, institutions ou organismes dépendant de l’État, placés sous son autorité, ou soumis à son contrôle, ou bénéficiant de son concours financier.</w:t>
      </w:r>
    </w:p>
    <w:p w14:paraId="0A4D53BC" w14:textId="77777777" w:rsidR="00C060F5" w:rsidRPr="00C060F5" w:rsidRDefault="00C060F5" w:rsidP="00C060F5">
      <w:pPr>
        <w:spacing w:after="0" w:line="240" w:lineRule="auto"/>
        <w:jc w:val="both"/>
        <w:rPr>
          <w:rFonts w:ascii="Garamond" w:eastAsia="Calibri" w:hAnsi="Garamond" w:cs="Times New Roman"/>
          <w:spacing w:val="-4"/>
          <w:sz w:val="18"/>
          <w:szCs w:val="18"/>
        </w:rPr>
      </w:pPr>
    </w:p>
    <w:p w14:paraId="5391F83D" w14:textId="77777777" w:rsidR="00C060F5" w:rsidRPr="00C060F5" w:rsidRDefault="00C060F5" w:rsidP="00C060F5">
      <w:pPr>
        <w:spacing w:after="0" w:line="240" w:lineRule="auto"/>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Pour ce qui concerne les différents secteurs d’activités économiques et sociales dont vous avez la charge, il vous appartient de prendre les contacts nécessaires avec les organisations socioprofessionnelles concernées afin d’étudier les modalités spécifiques de mise en œuvre de ces dispositions.</w:t>
      </w:r>
    </w:p>
    <w:p w14:paraId="21ED1BB0" w14:textId="77777777" w:rsidR="00C060F5" w:rsidRPr="00C060F5" w:rsidRDefault="00C060F5" w:rsidP="00C060F5">
      <w:pPr>
        <w:spacing w:after="0" w:line="240" w:lineRule="auto"/>
        <w:jc w:val="both"/>
        <w:rPr>
          <w:rFonts w:ascii="Garamond" w:eastAsia="Calibri" w:hAnsi="Garamond" w:cs="Times New Roman"/>
          <w:spacing w:val="-4"/>
          <w:sz w:val="18"/>
          <w:szCs w:val="18"/>
        </w:rPr>
      </w:pPr>
    </w:p>
    <w:p w14:paraId="204BE9D5" w14:textId="77777777" w:rsidR="00C060F5" w:rsidRDefault="00C060F5" w:rsidP="00C060F5">
      <w:pPr>
        <w:spacing w:after="0" w:line="240" w:lineRule="auto"/>
        <w:ind w:left="4248"/>
        <w:jc w:val="both"/>
        <w:rPr>
          <w:rFonts w:ascii="Garamond" w:eastAsia="Calibri" w:hAnsi="Garamond" w:cs="Times New Roman"/>
          <w:spacing w:val="-4"/>
          <w:sz w:val="23"/>
          <w:szCs w:val="23"/>
        </w:rPr>
      </w:pPr>
      <w:r w:rsidRPr="00C060F5">
        <w:rPr>
          <w:rFonts w:ascii="Garamond" w:eastAsia="Calibri" w:hAnsi="Garamond" w:cs="Times New Roman"/>
          <w:spacing w:val="-4"/>
          <w:sz w:val="23"/>
          <w:szCs w:val="23"/>
        </w:rPr>
        <w:t>LAURENT FABIUS</w:t>
      </w:r>
    </w:p>
    <w:p w14:paraId="3A80B1B8" w14:textId="77777777" w:rsidR="00B42B4B" w:rsidRDefault="00B42B4B" w:rsidP="00C060F5">
      <w:pPr>
        <w:spacing w:after="0" w:line="240" w:lineRule="auto"/>
        <w:ind w:left="4248"/>
        <w:jc w:val="both"/>
        <w:rPr>
          <w:rFonts w:ascii="Garamond" w:eastAsia="Calibri" w:hAnsi="Garamond" w:cs="Times New Roman"/>
          <w:spacing w:val="-4"/>
          <w:sz w:val="23"/>
          <w:szCs w:val="23"/>
        </w:rPr>
      </w:pPr>
    </w:p>
    <w:p w14:paraId="762EB808" w14:textId="77777777" w:rsidR="00B42B4B" w:rsidRDefault="00B42B4B" w:rsidP="00C060F5">
      <w:pPr>
        <w:spacing w:after="0" w:line="240" w:lineRule="auto"/>
        <w:ind w:left="4248"/>
        <w:jc w:val="both"/>
        <w:rPr>
          <w:rFonts w:ascii="Garamond" w:eastAsia="Calibri" w:hAnsi="Garamond" w:cs="Times New Roman"/>
          <w:spacing w:val="-4"/>
          <w:sz w:val="23"/>
          <w:szCs w:val="23"/>
        </w:rPr>
      </w:pPr>
    </w:p>
    <w:p w14:paraId="79570317" w14:textId="77777777" w:rsidR="00B42B4B" w:rsidRPr="00C060F5" w:rsidRDefault="00B42B4B" w:rsidP="00C060F5">
      <w:pPr>
        <w:spacing w:after="0" w:line="240" w:lineRule="auto"/>
        <w:ind w:left="4248"/>
        <w:jc w:val="both"/>
        <w:rPr>
          <w:rFonts w:ascii="Garamond" w:eastAsia="Calibri" w:hAnsi="Garamond" w:cs="Times New Roman"/>
          <w:spacing w:val="-4"/>
          <w:sz w:val="23"/>
          <w:szCs w:val="23"/>
        </w:rPr>
      </w:pPr>
      <w:bookmarkStart w:id="0" w:name="_GoBack"/>
      <w:bookmarkEnd w:id="0"/>
    </w:p>
    <w:p w14:paraId="1B566161" w14:textId="77777777" w:rsidR="00C060F5" w:rsidRPr="00C060F5" w:rsidRDefault="00C060F5" w:rsidP="00C060F5">
      <w:pPr>
        <w:spacing w:after="0" w:line="240" w:lineRule="auto"/>
        <w:ind w:left="4248"/>
        <w:jc w:val="both"/>
        <w:rPr>
          <w:rFonts w:ascii="Garamond" w:eastAsia="Calibri" w:hAnsi="Garamond" w:cs="Times New Roman"/>
          <w:spacing w:val="-4"/>
          <w:sz w:val="10"/>
          <w:szCs w:val="10"/>
        </w:rPr>
      </w:pPr>
    </w:p>
    <w:p w14:paraId="5BE28746" w14:textId="77777777" w:rsidR="00C060F5" w:rsidRPr="00C060F5" w:rsidRDefault="00C060F5" w:rsidP="00C060F5">
      <w:pPr>
        <w:spacing w:after="0" w:line="240" w:lineRule="auto"/>
        <w:jc w:val="center"/>
        <w:rPr>
          <w:rFonts w:ascii="Garamond" w:eastAsia="Calibri" w:hAnsi="Garamond" w:cs="Times New Roman"/>
          <w:spacing w:val="-4"/>
          <w:sz w:val="24"/>
          <w:szCs w:val="24"/>
        </w:rPr>
      </w:pPr>
      <w:r w:rsidRPr="00C060F5">
        <w:rPr>
          <w:rFonts w:ascii="Garamond" w:eastAsia="Calibri" w:hAnsi="Garamond" w:cs="Times New Roman"/>
          <w:spacing w:val="-4"/>
          <w:sz w:val="24"/>
          <w:szCs w:val="24"/>
        </w:rPr>
        <w:t>ANNEXE</w:t>
      </w:r>
    </w:p>
    <w:p w14:paraId="1C6C7BBF" w14:textId="77777777" w:rsidR="00C060F5" w:rsidRPr="00C060F5" w:rsidRDefault="00C060F5" w:rsidP="00C060F5">
      <w:pPr>
        <w:spacing w:after="0" w:line="240" w:lineRule="auto"/>
        <w:jc w:val="center"/>
        <w:rPr>
          <w:rFonts w:ascii="Garamond" w:eastAsia="Calibri" w:hAnsi="Garamond" w:cs="Times New Roman"/>
          <w:bCs/>
          <w:spacing w:val="-4"/>
          <w:sz w:val="24"/>
          <w:szCs w:val="24"/>
        </w:rPr>
      </w:pPr>
      <w:r w:rsidRPr="00C060F5">
        <w:rPr>
          <w:rFonts w:ascii="Garamond" w:eastAsia="Calibri" w:hAnsi="Garamond" w:cs="Times New Roman"/>
          <w:bCs/>
          <w:spacing w:val="-4"/>
          <w:sz w:val="24"/>
          <w:szCs w:val="24"/>
        </w:rPr>
        <w:t>Règles de féminisation des noms de métier, fonction, grade ou titre</w:t>
      </w:r>
    </w:p>
    <w:p w14:paraId="08D416C5" w14:textId="77777777" w:rsidR="00C060F5" w:rsidRPr="00C060F5" w:rsidRDefault="00C060F5" w:rsidP="00C060F5">
      <w:pPr>
        <w:spacing w:after="0" w:line="240" w:lineRule="auto"/>
        <w:jc w:val="both"/>
        <w:rPr>
          <w:rFonts w:ascii="Garamond" w:eastAsia="Calibri" w:hAnsi="Garamond" w:cs="Times New Roman"/>
          <w:b/>
          <w:bCs/>
          <w:spacing w:val="-4"/>
          <w:sz w:val="10"/>
          <w:szCs w:val="10"/>
        </w:rPr>
      </w:pPr>
    </w:p>
    <w:p w14:paraId="4B7A48E0" w14:textId="77777777" w:rsidR="00C060F5" w:rsidRPr="00C060F5" w:rsidRDefault="00C060F5" w:rsidP="00C060F5">
      <w:pPr>
        <w:spacing w:after="0" w:line="240" w:lineRule="auto"/>
        <w:jc w:val="both"/>
        <w:rPr>
          <w:rFonts w:ascii="Garamond" w:eastAsia="Calibri" w:hAnsi="Garamond" w:cs="Times New Roman"/>
          <w:bCs/>
          <w:spacing w:val="-4"/>
          <w:sz w:val="24"/>
          <w:szCs w:val="24"/>
        </w:rPr>
      </w:pPr>
      <w:r w:rsidRPr="00C060F5">
        <w:rPr>
          <w:rFonts w:ascii="Garamond" w:eastAsia="Calibri" w:hAnsi="Garamond" w:cs="Times New Roman"/>
          <w:spacing w:val="-4"/>
          <w:sz w:val="24"/>
          <w:szCs w:val="24"/>
        </w:rPr>
        <w:t>Les féminins des noms de métier, fonction, grade ou titre sont formés par application des règles suivantes</w:t>
      </w:r>
      <w:r w:rsidRPr="00C060F5">
        <w:rPr>
          <w:rFonts w:ascii="Garamond" w:eastAsia="Calibri" w:hAnsi="Garamond" w:cs="Times New Roman"/>
          <w:b/>
          <w:bCs/>
          <w:spacing w:val="-4"/>
          <w:sz w:val="24"/>
          <w:szCs w:val="24"/>
        </w:rPr>
        <w:t> </w:t>
      </w:r>
      <w:r w:rsidRPr="00C060F5">
        <w:rPr>
          <w:rFonts w:ascii="Garamond" w:eastAsia="Calibri" w:hAnsi="Garamond" w:cs="Times New Roman"/>
          <w:bCs/>
          <w:spacing w:val="-4"/>
          <w:sz w:val="24"/>
          <w:szCs w:val="24"/>
        </w:rPr>
        <w:t>:</w:t>
      </w:r>
    </w:p>
    <w:p w14:paraId="2D4A93E4"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10"/>
          <w:szCs w:val="10"/>
        </w:rPr>
      </w:pPr>
    </w:p>
    <w:p w14:paraId="2118557E" w14:textId="77777777" w:rsidR="00C060F5" w:rsidRPr="00C060F5" w:rsidRDefault="00C060F5" w:rsidP="00C060F5">
      <w:pPr>
        <w:numPr>
          <w:ilvl w:val="0"/>
          <w:numId w:val="2"/>
        </w:num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L’emploi d’un déterminant féminin : une, la, cette.</w:t>
      </w:r>
    </w:p>
    <w:p w14:paraId="3D947713"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10"/>
          <w:szCs w:val="10"/>
        </w:rPr>
      </w:pPr>
    </w:p>
    <w:p w14:paraId="03A8E581" w14:textId="77777777" w:rsidR="00C060F5" w:rsidRPr="00C060F5" w:rsidRDefault="00C060F5" w:rsidP="00C060F5">
      <w:pPr>
        <w:numPr>
          <w:ilvl w:val="0"/>
          <w:numId w:val="2"/>
        </w:num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(a) Les noms terminés à l’écrit par un « e » muet ont un masculin et un féminin identiques : une architecte, une comptable…</w:t>
      </w:r>
    </w:p>
    <w:p w14:paraId="017931ED"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217CFD15" w14:textId="77777777" w:rsidR="00C060F5" w:rsidRPr="00C060F5" w:rsidRDefault="00C060F5" w:rsidP="00C060F5">
      <w:pPr>
        <w:spacing w:after="0" w:line="240" w:lineRule="auto"/>
        <w:ind w:left="426"/>
        <w:contextualSpacing/>
        <w:jc w:val="both"/>
        <w:rPr>
          <w:rFonts w:ascii="Garamond" w:eastAsia="Calibri" w:hAnsi="Garamond" w:cs="Times New Roman"/>
          <w:i/>
          <w:iCs/>
          <w:spacing w:val="-4"/>
          <w:sz w:val="24"/>
          <w:szCs w:val="24"/>
        </w:rPr>
      </w:pPr>
      <w:r w:rsidRPr="00C060F5">
        <w:rPr>
          <w:rFonts w:ascii="Garamond" w:eastAsia="Calibri" w:hAnsi="Garamond" w:cs="Times New Roman"/>
          <w:i/>
          <w:iCs/>
          <w:spacing w:val="-4"/>
          <w:sz w:val="24"/>
          <w:szCs w:val="24"/>
        </w:rPr>
        <w:t>Remarque </w:t>
      </w:r>
      <w:r w:rsidRPr="00C060F5">
        <w:rPr>
          <w:rFonts w:ascii="Garamond" w:eastAsia="Calibri" w:hAnsi="Garamond" w:cs="Times New Roman"/>
          <w:iCs/>
          <w:spacing w:val="-4"/>
          <w:sz w:val="24"/>
          <w:szCs w:val="24"/>
        </w:rPr>
        <w:t>:</w:t>
      </w:r>
      <w:r w:rsidRPr="00C060F5">
        <w:rPr>
          <w:rFonts w:ascii="Garamond" w:eastAsia="Calibri" w:hAnsi="Garamond" w:cs="Times New Roman"/>
          <w:i/>
          <w:iCs/>
          <w:spacing w:val="-4"/>
          <w:sz w:val="24"/>
          <w:szCs w:val="24"/>
        </w:rPr>
        <w:t xml:space="preserve"> </w:t>
      </w:r>
      <w:r w:rsidRPr="00C060F5">
        <w:rPr>
          <w:rFonts w:ascii="Garamond" w:eastAsia="Calibri" w:hAnsi="Garamond" w:cs="Times New Roman"/>
          <w:spacing w:val="-4"/>
          <w:sz w:val="24"/>
          <w:szCs w:val="24"/>
        </w:rPr>
        <w:t>On notera que le suffixe féminin « esse » n’est plus employé en français moderne : une poétesse …</w:t>
      </w:r>
    </w:p>
    <w:p w14:paraId="5305DA02"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228959BB" w14:textId="77777777" w:rsidR="00C060F5" w:rsidRPr="00C060F5" w:rsidRDefault="00C060F5" w:rsidP="00C060F5">
      <w:pPr>
        <w:spacing w:after="0" w:line="240" w:lineRule="auto"/>
        <w:ind w:left="426" w:hanging="284"/>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(b) Les noms masculins terminés à l’écrit par une voyelle autre que le « e » muet ont un féminin en « e » : une chargée de mission ; une déléguée…</w:t>
      </w:r>
    </w:p>
    <w:p w14:paraId="0A441262"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7081FCF6" w14:textId="77777777" w:rsidR="00C060F5" w:rsidRPr="00C060F5" w:rsidRDefault="00C060F5" w:rsidP="00C060F5">
      <w:pPr>
        <w:spacing w:after="0" w:line="240" w:lineRule="auto"/>
        <w:ind w:left="426" w:hanging="284"/>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(c) Les noms masculins terminés à l’écrit par une consonne, à l’exception des noms se terminant par « </w:t>
      </w:r>
      <w:proofErr w:type="spellStart"/>
      <w:r w:rsidRPr="00C060F5">
        <w:rPr>
          <w:rFonts w:ascii="Garamond" w:eastAsia="Calibri" w:hAnsi="Garamond" w:cs="Times New Roman"/>
          <w:spacing w:val="-4"/>
          <w:sz w:val="24"/>
          <w:szCs w:val="24"/>
        </w:rPr>
        <w:t>eur</w:t>
      </w:r>
      <w:proofErr w:type="spellEnd"/>
      <w:r w:rsidRPr="00C060F5">
        <w:rPr>
          <w:rFonts w:ascii="Garamond" w:eastAsia="Calibri" w:hAnsi="Garamond" w:cs="Times New Roman"/>
          <w:spacing w:val="-4"/>
          <w:sz w:val="24"/>
          <w:szCs w:val="24"/>
        </w:rPr>
        <w:t> », ont :</w:t>
      </w:r>
    </w:p>
    <w:p w14:paraId="45D24E85"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 xml:space="preserve">- un féminin identique au masculin ; </w:t>
      </w:r>
      <w:proofErr w:type="gramStart"/>
      <w:r w:rsidRPr="00C060F5">
        <w:rPr>
          <w:rFonts w:ascii="Garamond" w:eastAsia="Calibri" w:hAnsi="Garamond" w:cs="Times New Roman"/>
          <w:spacing w:val="-4"/>
          <w:sz w:val="24"/>
          <w:szCs w:val="24"/>
        </w:rPr>
        <w:t>une</w:t>
      </w:r>
      <w:proofErr w:type="gramEnd"/>
      <w:r w:rsidRPr="00C060F5">
        <w:rPr>
          <w:rFonts w:ascii="Garamond" w:eastAsia="Calibri" w:hAnsi="Garamond" w:cs="Times New Roman"/>
          <w:spacing w:val="-4"/>
          <w:sz w:val="24"/>
          <w:szCs w:val="24"/>
        </w:rPr>
        <w:t xml:space="preserve"> médecin… ;</w:t>
      </w:r>
    </w:p>
    <w:p w14:paraId="301B2666"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-ou un féminin en « e » avec éventuellement l’ajout d’un accent sur la dernière voyelle ou le doublement de la dernière consonne : une agente, une huissière, une mécanicienne…</w:t>
      </w:r>
    </w:p>
    <w:p w14:paraId="1C9CE7FB"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4A7C4241" w14:textId="77777777" w:rsidR="00C060F5" w:rsidRPr="00C060F5" w:rsidRDefault="00C060F5" w:rsidP="00C060F5">
      <w:pPr>
        <w:spacing w:after="0" w:line="240" w:lineRule="auto"/>
        <w:ind w:left="426" w:hanging="284"/>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(d) les noms masculins terminés en « </w:t>
      </w:r>
      <w:proofErr w:type="spellStart"/>
      <w:r w:rsidRPr="00C060F5">
        <w:rPr>
          <w:rFonts w:ascii="Garamond" w:eastAsia="Calibri" w:hAnsi="Garamond" w:cs="Times New Roman"/>
          <w:spacing w:val="-4"/>
          <w:sz w:val="24"/>
          <w:szCs w:val="24"/>
        </w:rPr>
        <w:t>teur</w:t>
      </w:r>
      <w:proofErr w:type="spellEnd"/>
      <w:r w:rsidRPr="00C060F5">
        <w:rPr>
          <w:rFonts w:ascii="Garamond" w:eastAsia="Calibri" w:hAnsi="Garamond" w:cs="Times New Roman"/>
          <w:spacing w:val="-4"/>
          <w:sz w:val="24"/>
          <w:szCs w:val="24"/>
        </w:rPr>
        <w:t> » ont :</w:t>
      </w:r>
    </w:p>
    <w:p w14:paraId="1C0688B0"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 Si le « t » appartient au verbe de base, un féminin en « </w:t>
      </w:r>
      <w:proofErr w:type="spellStart"/>
      <w:r w:rsidRPr="00C060F5">
        <w:rPr>
          <w:rFonts w:ascii="Garamond" w:eastAsia="Calibri" w:hAnsi="Garamond" w:cs="Times New Roman"/>
          <w:spacing w:val="-4"/>
          <w:sz w:val="24"/>
          <w:szCs w:val="24"/>
        </w:rPr>
        <w:t>teuse</w:t>
      </w:r>
      <w:proofErr w:type="spellEnd"/>
      <w:r w:rsidRPr="00C060F5">
        <w:rPr>
          <w:rFonts w:ascii="Garamond" w:eastAsia="Calibri" w:hAnsi="Garamond" w:cs="Times New Roman"/>
          <w:spacing w:val="-4"/>
          <w:sz w:val="24"/>
          <w:szCs w:val="24"/>
        </w:rPr>
        <w:t> » : une acheteuse… ;</w:t>
      </w:r>
    </w:p>
    <w:p w14:paraId="41B68FF2"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24"/>
          <w:szCs w:val="24"/>
        </w:rPr>
      </w:pPr>
      <w:r w:rsidRPr="00C060F5">
        <w:rPr>
          <w:rFonts w:ascii="Garamond" w:eastAsia="Calibri" w:hAnsi="Garamond" w:cs="Times New Roman"/>
          <w:b/>
          <w:bCs/>
          <w:spacing w:val="-4"/>
          <w:sz w:val="24"/>
          <w:szCs w:val="24"/>
        </w:rPr>
        <w:t xml:space="preserve">- </w:t>
      </w:r>
      <w:r w:rsidRPr="00C060F5">
        <w:rPr>
          <w:rFonts w:ascii="Garamond" w:eastAsia="Calibri" w:hAnsi="Garamond" w:cs="Times New Roman"/>
          <w:spacing w:val="-4"/>
          <w:sz w:val="24"/>
          <w:szCs w:val="24"/>
        </w:rPr>
        <w:t>Si le « t » n’appartient pas au verbe de base, un féminin en « </w:t>
      </w:r>
      <w:proofErr w:type="spellStart"/>
      <w:r w:rsidRPr="00C060F5">
        <w:rPr>
          <w:rFonts w:ascii="Garamond" w:eastAsia="Calibri" w:hAnsi="Garamond" w:cs="Times New Roman"/>
          <w:spacing w:val="-4"/>
          <w:sz w:val="24"/>
          <w:szCs w:val="24"/>
        </w:rPr>
        <w:t>trice</w:t>
      </w:r>
      <w:proofErr w:type="spellEnd"/>
      <w:r w:rsidRPr="00C060F5">
        <w:rPr>
          <w:rFonts w:ascii="Garamond" w:eastAsia="Calibri" w:hAnsi="Garamond" w:cs="Times New Roman"/>
          <w:spacing w:val="-4"/>
          <w:sz w:val="24"/>
          <w:szCs w:val="24"/>
        </w:rPr>
        <w:t> » : une animatrice…</w:t>
      </w:r>
    </w:p>
    <w:p w14:paraId="13BCFFBF"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54AC0B24" w14:textId="77777777" w:rsidR="00C060F5" w:rsidRPr="00C060F5" w:rsidRDefault="00C060F5" w:rsidP="00C060F5">
      <w:pPr>
        <w:spacing w:after="0" w:line="240" w:lineRule="auto"/>
        <w:ind w:left="426"/>
        <w:contextualSpacing/>
        <w:jc w:val="both"/>
        <w:rPr>
          <w:rFonts w:ascii="Garamond" w:eastAsia="Calibri" w:hAnsi="Garamond" w:cs="Times New Roman"/>
          <w:i/>
          <w:iCs/>
          <w:spacing w:val="-4"/>
          <w:sz w:val="24"/>
          <w:szCs w:val="24"/>
        </w:rPr>
      </w:pPr>
      <w:r w:rsidRPr="00C060F5">
        <w:rPr>
          <w:rFonts w:ascii="Garamond" w:eastAsia="Calibri" w:hAnsi="Garamond" w:cs="Times New Roman"/>
          <w:i/>
          <w:iCs/>
          <w:spacing w:val="-4"/>
          <w:sz w:val="24"/>
          <w:szCs w:val="24"/>
        </w:rPr>
        <w:t>Remarques </w:t>
      </w:r>
      <w:r w:rsidRPr="00C060F5">
        <w:rPr>
          <w:rFonts w:ascii="Garamond" w:eastAsia="Calibri" w:hAnsi="Garamond" w:cs="Times New Roman"/>
          <w:iCs/>
          <w:spacing w:val="-4"/>
          <w:sz w:val="24"/>
          <w:szCs w:val="24"/>
        </w:rPr>
        <w:t>:</w:t>
      </w:r>
      <w:r w:rsidRPr="00C060F5">
        <w:rPr>
          <w:rFonts w:ascii="Garamond" w:eastAsia="Calibri" w:hAnsi="Garamond" w:cs="Times New Roman"/>
          <w:i/>
          <w:iCs/>
          <w:spacing w:val="-4"/>
          <w:sz w:val="24"/>
          <w:szCs w:val="24"/>
        </w:rPr>
        <w:t xml:space="preserve"> </w:t>
      </w:r>
      <w:r w:rsidRPr="00C060F5">
        <w:rPr>
          <w:rFonts w:ascii="Garamond" w:eastAsia="Calibri" w:hAnsi="Garamond" w:cs="Times New Roman"/>
          <w:spacing w:val="-4"/>
          <w:sz w:val="24"/>
          <w:szCs w:val="24"/>
        </w:rPr>
        <w:t>L’usage actuel a tendance à donner un féminin en « </w:t>
      </w:r>
      <w:proofErr w:type="spellStart"/>
      <w:r w:rsidRPr="00C060F5">
        <w:rPr>
          <w:rFonts w:ascii="Garamond" w:eastAsia="Calibri" w:hAnsi="Garamond" w:cs="Times New Roman"/>
          <w:spacing w:val="-4"/>
          <w:sz w:val="24"/>
          <w:szCs w:val="24"/>
        </w:rPr>
        <w:t>trice</w:t>
      </w:r>
      <w:proofErr w:type="spellEnd"/>
      <w:r w:rsidRPr="00C060F5">
        <w:rPr>
          <w:rFonts w:ascii="Garamond" w:eastAsia="Calibri" w:hAnsi="Garamond" w:cs="Times New Roman"/>
          <w:spacing w:val="-4"/>
          <w:sz w:val="24"/>
          <w:szCs w:val="24"/>
        </w:rPr>
        <w:t> » même à des noms dans lesquels le « t » appartient au verbe de base : une éditrice… ;</w:t>
      </w:r>
      <w:r w:rsidRPr="00C060F5">
        <w:rPr>
          <w:rFonts w:ascii="Garamond" w:eastAsia="Calibri" w:hAnsi="Garamond" w:cs="Times New Roman"/>
          <w:i/>
          <w:iCs/>
          <w:spacing w:val="-4"/>
          <w:sz w:val="24"/>
          <w:szCs w:val="24"/>
        </w:rPr>
        <w:t xml:space="preserve"> </w:t>
      </w:r>
      <w:r w:rsidRPr="00C060F5">
        <w:rPr>
          <w:rFonts w:ascii="Garamond" w:eastAsia="Calibri" w:hAnsi="Garamond" w:cs="Times New Roman"/>
          <w:spacing w:val="-4"/>
          <w:sz w:val="24"/>
          <w:szCs w:val="24"/>
        </w:rPr>
        <w:t>Dans certains cas, la forme en « </w:t>
      </w:r>
      <w:proofErr w:type="spellStart"/>
      <w:r w:rsidRPr="00C060F5">
        <w:rPr>
          <w:rFonts w:ascii="Garamond" w:eastAsia="Calibri" w:hAnsi="Garamond" w:cs="Times New Roman"/>
          <w:spacing w:val="-4"/>
          <w:sz w:val="24"/>
          <w:szCs w:val="24"/>
        </w:rPr>
        <w:t>trice</w:t>
      </w:r>
      <w:proofErr w:type="spellEnd"/>
      <w:r w:rsidRPr="00C060F5">
        <w:rPr>
          <w:rFonts w:ascii="Garamond" w:eastAsia="Calibri" w:hAnsi="Garamond" w:cs="Times New Roman"/>
          <w:spacing w:val="-4"/>
          <w:sz w:val="24"/>
          <w:szCs w:val="24"/>
        </w:rPr>
        <w:t xml:space="preserve"> » n’est pas aujourd’hui acceptée ; dans ce cas, on emploiera un féminin identique au masculin : </w:t>
      </w:r>
      <w:proofErr w:type="gramStart"/>
      <w:r w:rsidRPr="00C060F5">
        <w:rPr>
          <w:rFonts w:ascii="Garamond" w:eastAsia="Calibri" w:hAnsi="Garamond" w:cs="Times New Roman"/>
          <w:spacing w:val="-4"/>
          <w:sz w:val="24"/>
          <w:szCs w:val="24"/>
        </w:rPr>
        <w:t>une</w:t>
      </w:r>
      <w:proofErr w:type="gramEnd"/>
      <w:r w:rsidRPr="00C060F5">
        <w:rPr>
          <w:rFonts w:ascii="Garamond" w:eastAsia="Calibri" w:hAnsi="Garamond" w:cs="Times New Roman"/>
          <w:spacing w:val="-4"/>
          <w:sz w:val="24"/>
          <w:szCs w:val="24"/>
        </w:rPr>
        <w:t xml:space="preserve"> auteur…</w:t>
      </w:r>
    </w:p>
    <w:p w14:paraId="67344C3A"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5C5D3957" w14:textId="77777777" w:rsidR="00C060F5" w:rsidRPr="00C060F5" w:rsidRDefault="00C060F5" w:rsidP="00C060F5">
      <w:pPr>
        <w:spacing w:after="0" w:line="240" w:lineRule="auto"/>
        <w:ind w:left="426" w:hanging="284"/>
        <w:contextualSpacing/>
        <w:jc w:val="both"/>
        <w:rPr>
          <w:rFonts w:ascii="Garamond" w:eastAsia="Calibri" w:hAnsi="Garamond" w:cs="Times New Roman"/>
          <w:spacing w:val="-4"/>
          <w:sz w:val="24"/>
          <w:szCs w:val="24"/>
        </w:rPr>
      </w:pPr>
      <w:r w:rsidRPr="00C060F5">
        <w:rPr>
          <w:rFonts w:ascii="Garamond" w:eastAsia="Calibri" w:hAnsi="Garamond" w:cs="Times New Roman"/>
          <w:spacing w:val="-4"/>
          <w:sz w:val="24"/>
          <w:szCs w:val="24"/>
        </w:rPr>
        <w:t>(e) Les autres noms masculins terminés en « </w:t>
      </w:r>
      <w:proofErr w:type="spellStart"/>
      <w:r w:rsidRPr="00C060F5">
        <w:rPr>
          <w:rFonts w:ascii="Garamond" w:eastAsia="Calibri" w:hAnsi="Garamond" w:cs="Times New Roman"/>
          <w:spacing w:val="-4"/>
          <w:sz w:val="24"/>
          <w:szCs w:val="24"/>
        </w:rPr>
        <w:t>eur</w:t>
      </w:r>
      <w:proofErr w:type="spellEnd"/>
      <w:r w:rsidRPr="00C060F5">
        <w:rPr>
          <w:rFonts w:ascii="Garamond" w:eastAsia="Calibri" w:hAnsi="Garamond" w:cs="Times New Roman"/>
          <w:spacing w:val="-4"/>
          <w:sz w:val="24"/>
          <w:szCs w:val="24"/>
        </w:rPr>
        <w:t> » ont, si le verbe de base est reconnaissable, un féminin en « </w:t>
      </w:r>
      <w:proofErr w:type="spellStart"/>
      <w:r w:rsidRPr="00C060F5">
        <w:rPr>
          <w:rFonts w:ascii="Garamond" w:eastAsia="Calibri" w:hAnsi="Garamond" w:cs="Times New Roman"/>
          <w:spacing w:val="-4"/>
          <w:sz w:val="24"/>
          <w:szCs w:val="24"/>
        </w:rPr>
        <w:t>euse</w:t>
      </w:r>
      <w:proofErr w:type="spellEnd"/>
      <w:r w:rsidRPr="00C060F5">
        <w:rPr>
          <w:rFonts w:ascii="Garamond" w:eastAsia="Calibri" w:hAnsi="Garamond" w:cs="Times New Roman"/>
          <w:spacing w:val="-4"/>
          <w:sz w:val="24"/>
          <w:szCs w:val="24"/>
        </w:rPr>
        <w:t> » : une vendeuse, une danseuse…</w:t>
      </w:r>
    </w:p>
    <w:p w14:paraId="7F6DAA80" w14:textId="77777777" w:rsidR="00C060F5" w:rsidRPr="00C060F5" w:rsidRDefault="00C060F5" w:rsidP="00C060F5">
      <w:pPr>
        <w:spacing w:after="0" w:line="240" w:lineRule="auto"/>
        <w:ind w:left="426"/>
        <w:contextualSpacing/>
        <w:jc w:val="both"/>
        <w:rPr>
          <w:rFonts w:ascii="Garamond" w:eastAsia="Calibri" w:hAnsi="Garamond" w:cs="Times New Roman"/>
          <w:spacing w:val="-4"/>
          <w:sz w:val="8"/>
          <w:szCs w:val="8"/>
        </w:rPr>
      </w:pPr>
    </w:p>
    <w:p w14:paraId="2D32DFEB" w14:textId="77777777" w:rsidR="00C060F5" w:rsidRPr="00C060F5" w:rsidRDefault="00C060F5" w:rsidP="00C060F5">
      <w:pPr>
        <w:spacing w:after="0" w:line="240" w:lineRule="auto"/>
        <w:ind w:left="426"/>
        <w:jc w:val="both"/>
        <w:rPr>
          <w:rFonts w:ascii="Garamond" w:eastAsia="Calibri" w:hAnsi="Garamond" w:cs="Times New Roman"/>
          <w:spacing w:val="-4"/>
          <w:sz w:val="24"/>
          <w:szCs w:val="24"/>
        </w:rPr>
      </w:pPr>
      <w:r w:rsidRPr="00C060F5">
        <w:rPr>
          <w:rFonts w:ascii="Garamond" w:eastAsia="Calibri" w:hAnsi="Garamond" w:cs="Times New Roman"/>
          <w:i/>
          <w:iCs/>
          <w:spacing w:val="-4"/>
          <w:sz w:val="24"/>
          <w:szCs w:val="24"/>
        </w:rPr>
        <w:t>Remarques</w:t>
      </w:r>
      <w:r w:rsidRPr="00C060F5">
        <w:rPr>
          <w:rFonts w:ascii="Garamond" w:eastAsia="Calibri" w:hAnsi="Garamond" w:cs="Times New Roman"/>
          <w:iCs/>
          <w:spacing w:val="-4"/>
          <w:sz w:val="24"/>
          <w:szCs w:val="24"/>
        </w:rPr>
        <w:t> :</w:t>
      </w:r>
      <w:r w:rsidRPr="00C060F5">
        <w:rPr>
          <w:rFonts w:ascii="Garamond" w:eastAsia="Calibri" w:hAnsi="Garamond" w:cs="Times New Roman"/>
          <w:i/>
          <w:iCs/>
          <w:spacing w:val="-4"/>
          <w:sz w:val="24"/>
          <w:szCs w:val="24"/>
        </w:rPr>
        <w:t xml:space="preserve"> </w:t>
      </w:r>
      <w:r w:rsidRPr="00C060F5">
        <w:rPr>
          <w:rFonts w:ascii="Garamond" w:eastAsia="Calibri" w:hAnsi="Garamond" w:cs="Times New Roman"/>
          <w:spacing w:val="-4"/>
          <w:sz w:val="24"/>
          <w:szCs w:val="24"/>
        </w:rPr>
        <w:t xml:space="preserve">Le suffixe féminin « esse » n’est plus </w:t>
      </w:r>
      <w:proofErr w:type="gramStart"/>
      <w:r w:rsidRPr="00C060F5">
        <w:rPr>
          <w:rFonts w:ascii="Garamond" w:eastAsia="Calibri" w:hAnsi="Garamond" w:cs="Times New Roman"/>
          <w:spacing w:val="-4"/>
          <w:sz w:val="24"/>
          <w:szCs w:val="24"/>
        </w:rPr>
        <w:t>employé</w:t>
      </w:r>
      <w:proofErr w:type="gramEnd"/>
      <w:r w:rsidRPr="00C060F5">
        <w:rPr>
          <w:rFonts w:ascii="Garamond" w:eastAsia="Calibri" w:hAnsi="Garamond" w:cs="Times New Roman"/>
          <w:spacing w:val="-4"/>
          <w:sz w:val="24"/>
          <w:szCs w:val="24"/>
        </w:rPr>
        <w:t xml:space="preserve"> en français moderne : une demanderesse…</w:t>
      </w:r>
      <w:r w:rsidRPr="00C060F5">
        <w:rPr>
          <w:rFonts w:ascii="Garamond" w:eastAsia="Calibri" w:hAnsi="Garamond" w:cs="Times New Roman"/>
          <w:i/>
          <w:iCs/>
          <w:spacing w:val="-4"/>
          <w:sz w:val="24"/>
          <w:szCs w:val="24"/>
        </w:rPr>
        <w:t xml:space="preserve"> </w:t>
      </w:r>
      <w:r w:rsidRPr="00C060F5">
        <w:rPr>
          <w:rFonts w:ascii="Garamond" w:eastAsia="Calibri" w:hAnsi="Garamond" w:cs="Times New Roman"/>
          <w:spacing w:val="-4"/>
          <w:sz w:val="24"/>
          <w:szCs w:val="24"/>
        </w:rPr>
        <w:t xml:space="preserve">Si le verbe de base n’est pas reconnaissable, que ce soit pour la forme ou le sens, il est recommandé, faute de règle acceptée, d’utiliser un masculin et un féminin identiques : </w:t>
      </w:r>
      <w:proofErr w:type="gramStart"/>
      <w:r w:rsidRPr="00C060F5">
        <w:rPr>
          <w:rFonts w:ascii="Garamond" w:eastAsia="Calibri" w:hAnsi="Garamond" w:cs="Times New Roman"/>
          <w:spacing w:val="-4"/>
          <w:sz w:val="24"/>
          <w:szCs w:val="24"/>
        </w:rPr>
        <w:t>une</w:t>
      </w:r>
      <w:proofErr w:type="gramEnd"/>
      <w:r w:rsidRPr="00C060F5">
        <w:rPr>
          <w:rFonts w:ascii="Garamond" w:eastAsia="Calibri" w:hAnsi="Garamond" w:cs="Times New Roman"/>
          <w:spacing w:val="-4"/>
          <w:sz w:val="24"/>
          <w:szCs w:val="24"/>
        </w:rPr>
        <w:t xml:space="preserve"> proviseur, une ingénieur, une professeur…</w:t>
      </w:r>
    </w:p>
    <w:p w14:paraId="3DF72C3B" w14:textId="45F8E8BF" w:rsidR="004F172A" w:rsidRDefault="004F172A"/>
    <w:sectPr w:rsidR="004F172A" w:rsidSect="004F172A">
      <w:pgSz w:w="11906" w:h="16838"/>
      <w:pgMar w:top="2552" w:right="2552" w:bottom="2552" w:left="255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E8D200" w14:textId="77777777" w:rsidR="00B068D9" w:rsidRDefault="00B068D9" w:rsidP="00C060F5">
      <w:pPr>
        <w:spacing w:after="0" w:line="240" w:lineRule="auto"/>
      </w:pPr>
      <w:r>
        <w:separator/>
      </w:r>
    </w:p>
  </w:endnote>
  <w:endnote w:type="continuationSeparator" w:id="0">
    <w:p w14:paraId="7126DDCD" w14:textId="77777777" w:rsidR="00B068D9" w:rsidRDefault="00B068D9" w:rsidP="00C06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5AB6D7" w14:textId="77777777" w:rsidR="00B068D9" w:rsidRDefault="00B068D9" w:rsidP="00C060F5">
      <w:pPr>
        <w:spacing w:after="0" w:line="240" w:lineRule="auto"/>
      </w:pPr>
      <w:r>
        <w:separator/>
      </w:r>
    </w:p>
  </w:footnote>
  <w:footnote w:type="continuationSeparator" w:id="0">
    <w:p w14:paraId="759C9766" w14:textId="77777777" w:rsidR="00B068D9" w:rsidRDefault="00B068D9" w:rsidP="00C060F5">
      <w:pPr>
        <w:spacing w:after="0" w:line="240" w:lineRule="auto"/>
      </w:pPr>
      <w:r>
        <w:continuationSeparator/>
      </w:r>
    </w:p>
  </w:footnote>
  <w:footnote w:id="1">
    <w:p w14:paraId="13C5181C" w14:textId="77777777" w:rsidR="00C060F5" w:rsidRPr="00BE2D6E" w:rsidRDefault="00C060F5" w:rsidP="00C060F5">
      <w:pPr>
        <w:spacing w:after="20" w:line="240" w:lineRule="auto"/>
        <w:ind w:firstLine="142"/>
        <w:jc w:val="both"/>
        <w:rPr>
          <w:rFonts w:ascii="Garamond" w:hAnsi="Garamond" w:cstheme="minorHAnsi"/>
          <w:b/>
          <w:bCs/>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 xml:space="preserve">Jean-Ferdinand </w:t>
      </w:r>
      <w:proofErr w:type="spellStart"/>
      <w:r w:rsidRPr="00BE2D6E">
        <w:rPr>
          <w:rFonts w:ascii="Garamond" w:hAnsi="Garamond" w:cstheme="minorHAnsi"/>
          <w:color w:val="000000" w:themeColor="text1"/>
          <w:spacing w:val="-4"/>
          <w:sz w:val="21"/>
          <w:szCs w:val="21"/>
        </w:rPr>
        <w:t>Edmé</w:t>
      </w:r>
      <w:proofErr w:type="spellEnd"/>
      <w:r w:rsidRPr="00BE2D6E">
        <w:rPr>
          <w:rFonts w:ascii="Garamond" w:hAnsi="Garamond" w:cstheme="minorHAnsi"/>
          <w:color w:val="000000" w:themeColor="text1"/>
          <w:spacing w:val="-4"/>
          <w:sz w:val="21"/>
          <w:szCs w:val="21"/>
        </w:rPr>
        <w:t xml:space="preserve"> </w:t>
      </w:r>
      <w:proofErr w:type="spellStart"/>
      <w:r w:rsidRPr="00BE2D6E">
        <w:rPr>
          <w:rFonts w:ascii="Garamond" w:hAnsi="Garamond" w:cstheme="minorHAnsi"/>
          <w:color w:val="000000" w:themeColor="text1"/>
          <w:spacing w:val="-4"/>
          <w:sz w:val="21"/>
          <w:szCs w:val="21"/>
        </w:rPr>
        <w:t>Gautret</w:t>
      </w:r>
      <w:proofErr w:type="spellEnd"/>
      <w:r w:rsidRPr="00BE2D6E">
        <w:rPr>
          <w:rFonts w:ascii="Garamond" w:hAnsi="Garamond" w:cstheme="minorHAnsi"/>
          <w:color w:val="000000" w:themeColor="text1"/>
          <w:spacing w:val="-4"/>
          <w:sz w:val="21"/>
          <w:szCs w:val="21"/>
        </w:rPr>
        <w:t>. Haut fonctionnaire et homme politique (républicain indépendant) est le 1er Député à rédiger une proposition de loi sur le suffrage des femmes.</w:t>
      </w:r>
    </w:p>
  </w:footnote>
  <w:footnote w:id="2">
    <w:p w14:paraId="0B3AA691" w14:textId="77777777" w:rsidR="00C060F5" w:rsidRPr="00BE2D6E" w:rsidRDefault="00C060F5" w:rsidP="00C060F5">
      <w:pPr>
        <w:pStyle w:val="Notedebasdepage"/>
        <w:spacing w:after="20"/>
        <w:ind w:firstLine="142"/>
        <w:jc w:val="both"/>
        <w:rPr>
          <w:rFonts w:ascii="Garamond" w:hAnsi="Garamond"/>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b/>
          <w:bCs/>
          <w:color w:val="000000" w:themeColor="text1"/>
          <w:spacing w:val="-4"/>
          <w:sz w:val="21"/>
          <w:szCs w:val="21"/>
        </w:rPr>
        <w:t xml:space="preserve">Jeanne </w:t>
      </w:r>
      <w:proofErr w:type="spellStart"/>
      <w:r w:rsidRPr="00BE2D6E">
        <w:rPr>
          <w:rFonts w:ascii="Garamond" w:hAnsi="Garamond" w:cstheme="minorHAnsi"/>
          <w:b/>
          <w:bCs/>
          <w:color w:val="000000" w:themeColor="text1"/>
          <w:spacing w:val="-4"/>
          <w:sz w:val="21"/>
          <w:szCs w:val="21"/>
        </w:rPr>
        <w:t>Schmalh</w:t>
      </w:r>
      <w:proofErr w:type="spellEnd"/>
      <w:r w:rsidRPr="00BE2D6E">
        <w:rPr>
          <w:rFonts w:ascii="Garamond" w:hAnsi="Garamond" w:cstheme="minorHAnsi"/>
          <w:color w:val="000000" w:themeColor="text1"/>
          <w:spacing w:val="-4"/>
          <w:sz w:val="21"/>
          <w:szCs w:val="21"/>
        </w:rPr>
        <w:t xml:space="preserve"> (1846-1915). </w:t>
      </w:r>
      <w:proofErr w:type="spellStart"/>
      <w:r w:rsidRPr="00BE2D6E">
        <w:rPr>
          <w:rFonts w:ascii="Garamond" w:hAnsi="Garamond" w:cstheme="minorHAnsi"/>
          <w:color w:val="000000" w:themeColor="text1"/>
          <w:spacing w:val="-4"/>
          <w:sz w:val="21"/>
          <w:szCs w:val="21"/>
        </w:rPr>
        <w:t>Sage-femme</w:t>
      </w:r>
      <w:proofErr w:type="spellEnd"/>
      <w:r w:rsidRPr="00BE2D6E">
        <w:rPr>
          <w:rFonts w:ascii="Garamond" w:hAnsi="Garamond" w:cstheme="minorHAnsi"/>
          <w:color w:val="000000" w:themeColor="text1"/>
          <w:spacing w:val="-4"/>
          <w:sz w:val="21"/>
          <w:szCs w:val="21"/>
        </w:rPr>
        <w:t xml:space="preserve">. Engagée politiquement pour que les femmes puissent disposer de leurs revenus financiers, témoigner et voter. </w:t>
      </w:r>
      <w:r w:rsidRPr="00BE2D6E">
        <w:rPr>
          <w:rFonts w:ascii="Garamond" w:hAnsi="Garamond" w:cstheme="minorHAnsi"/>
          <w:b/>
          <w:bCs/>
          <w:color w:val="000000" w:themeColor="text1"/>
          <w:spacing w:val="-4"/>
          <w:sz w:val="21"/>
          <w:szCs w:val="21"/>
        </w:rPr>
        <w:t>Fondatrice de l’Union Française pour le Suffrage des femmes</w:t>
      </w:r>
      <w:r w:rsidRPr="00BE2D6E">
        <w:rPr>
          <w:rFonts w:ascii="Garamond" w:hAnsi="Garamond" w:cstheme="minorHAnsi"/>
          <w:color w:val="000000" w:themeColor="text1"/>
          <w:spacing w:val="-4"/>
          <w:sz w:val="21"/>
          <w:szCs w:val="21"/>
        </w:rPr>
        <w:t>.</w:t>
      </w:r>
    </w:p>
  </w:footnote>
  <w:footnote w:id="3">
    <w:p w14:paraId="6414CB96" w14:textId="77777777" w:rsidR="00C060F5" w:rsidRPr="00BE2D6E" w:rsidRDefault="00C060F5" w:rsidP="00C060F5">
      <w:pPr>
        <w:spacing w:after="20" w:line="240" w:lineRule="auto"/>
        <w:ind w:firstLine="142"/>
        <w:jc w:val="both"/>
        <w:rPr>
          <w:rFonts w:ascii="Garamond" w:hAnsi="Garamond" w:cstheme="minorHAnsi"/>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b/>
          <w:bCs/>
          <w:color w:val="000000" w:themeColor="text1"/>
          <w:spacing w:val="-4"/>
          <w:sz w:val="21"/>
          <w:szCs w:val="21"/>
        </w:rPr>
        <w:t>Rapport Buisson 1909. 1</w:t>
      </w:r>
      <w:r w:rsidRPr="00BE2D6E">
        <w:rPr>
          <w:rFonts w:ascii="Garamond" w:hAnsi="Garamond" w:cstheme="minorHAnsi"/>
          <w:b/>
          <w:bCs/>
          <w:color w:val="000000" w:themeColor="text1"/>
          <w:spacing w:val="-4"/>
          <w:sz w:val="21"/>
          <w:szCs w:val="21"/>
          <w:vertAlign w:val="superscript"/>
        </w:rPr>
        <w:t>er</w:t>
      </w:r>
      <w:r w:rsidRPr="00BE2D6E">
        <w:rPr>
          <w:rFonts w:ascii="Garamond" w:hAnsi="Garamond" w:cstheme="minorHAnsi"/>
          <w:b/>
          <w:bCs/>
          <w:color w:val="000000" w:themeColor="text1"/>
          <w:spacing w:val="-4"/>
          <w:sz w:val="21"/>
          <w:szCs w:val="21"/>
        </w:rPr>
        <w:t xml:space="preserve"> Rapport Parlementaire en faveur du suffrage féminin</w:t>
      </w:r>
      <w:r w:rsidRPr="00BE2D6E">
        <w:rPr>
          <w:rFonts w:ascii="Garamond" w:hAnsi="Garamond" w:cstheme="minorHAnsi"/>
          <w:color w:val="000000" w:themeColor="text1"/>
          <w:spacing w:val="-4"/>
          <w:sz w:val="21"/>
          <w:szCs w:val="21"/>
        </w:rPr>
        <w:t xml:space="preserve">. </w:t>
      </w:r>
      <w:r w:rsidRPr="00BE2D6E">
        <w:rPr>
          <w:rFonts w:ascii="Garamond" w:hAnsi="Garamond" w:cstheme="minorHAnsi"/>
          <w:b/>
          <w:bCs/>
          <w:color w:val="000000" w:themeColor="text1"/>
          <w:spacing w:val="-4"/>
          <w:sz w:val="21"/>
          <w:szCs w:val="21"/>
        </w:rPr>
        <w:t>Ferdinand Buisson</w:t>
      </w:r>
      <w:r w:rsidRPr="00BE2D6E">
        <w:rPr>
          <w:rFonts w:ascii="Garamond" w:hAnsi="Garamond" w:cstheme="minorHAnsi"/>
          <w:color w:val="000000" w:themeColor="text1"/>
          <w:spacing w:val="-4"/>
          <w:sz w:val="21"/>
          <w:szCs w:val="21"/>
        </w:rPr>
        <w:t xml:space="preserve">. (1841-1932) Enseignant. Homme politique. Député de la Seine. Agrégé de philosophie et enseignant. Inspecteur général de l’Instruction publique. Président de la Ligue de l’Enseignement. Président de la Ligue des droits de l’Homme. Prix Nobel de la Paix. </w:t>
      </w:r>
    </w:p>
  </w:footnote>
  <w:footnote w:id="4">
    <w:p w14:paraId="0CD31B34" w14:textId="77777777" w:rsidR="00C060F5" w:rsidRPr="00BE2D6E" w:rsidRDefault="00C060F5" w:rsidP="00C060F5">
      <w:pPr>
        <w:pStyle w:val="Notedebasdepage"/>
        <w:spacing w:after="20"/>
        <w:ind w:firstLine="142"/>
        <w:rPr>
          <w:rFonts w:ascii="Garamond" w:hAnsi="Garamond"/>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Maurice Barrès, (1862-1923) écrivain et homme politique. Membre de l’Académie française et député.</w:t>
      </w:r>
    </w:p>
  </w:footnote>
  <w:footnote w:id="5">
    <w:p w14:paraId="19C747F9" w14:textId="77777777" w:rsidR="00C060F5" w:rsidRPr="00BE2D6E" w:rsidRDefault="00C060F5" w:rsidP="00C060F5">
      <w:pPr>
        <w:pStyle w:val="Notedebasdepage"/>
        <w:spacing w:after="20"/>
        <w:ind w:firstLine="142"/>
        <w:rPr>
          <w:rFonts w:ascii="Garamond" w:hAnsi="Garamond"/>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Marthe Simard. (1901-1993). Femme politique franco-québécoise.1</w:t>
      </w:r>
      <w:r w:rsidRPr="00BE2D6E">
        <w:rPr>
          <w:rFonts w:ascii="Garamond" w:hAnsi="Garamond" w:cstheme="minorHAnsi"/>
          <w:color w:val="000000" w:themeColor="text1"/>
          <w:spacing w:val="-4"/>
          <w:sz w:val="21"/>
          <w:szCs w:val="21"/>
          <w:vertAlign w:val="superscript"/>
        </w:rPr>
        <w:t>ère</w:t>
      </w:r>
      <w:r w:rsidRPr="00BE2D6E">
        <w:rPr>
          <w:rFonts w:ascii="Garamond" w:hAnsi="Garamond" w:cstheme="minorHAnsi"/>
          <w:color w:val="000000" w:themeColor="text1"/>
          <w:spacing w:val="-4"/>
          <w:sz w:val="21"/>
          <w:szCs w:val="21"/>
        </w:rPr>
        <w:t xml:space="preserve"> femme à avoir siégé dans une Assemblée parlementaire au titre de Fondatrice du Comité France Libre de Québec.</w:t>
      </w:r>
    </w:p>
  </w:footnote>
  <w:footnote w:id="6">
    <w:p w14:paraId="0D20EA23" w14:textId="77777777" w:rsidR="00C060F5" w:rsidRPr="00BE2D6E" w:rsidRDefault="00C060F5" w:rsidP="00C060F5">
      <w:pPr>
        <w:spacing w:after="20" w:line="240" w:lineRule="auto"/>
        <w:ind w:firstLine="142"/>
        <w:jc w:val="both"/>
        <w:rPr>
          <w:rFonts w:ascii="Garamond" w:hAnsi="Garamond" w:cstheme="minorHAnsi"/>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Lucie Aubrac. (1912-2007). Figure de la Résistante et communiste.</w:t>
      </w:r>
    </w:p>
  </w:footnote>
  <w:footnote w:id="7">
    <w:p w14:paraId="42C2E98D" w14:textId="77777777" w:rsidR="00C060F5" w:rsidRPr="00BE2D6E" w:rsidRDefault="00C060F5" w:rsidP="00C060F5">
      <w:pPr>
        <w:spacing w:after="20" w:line="240" w:lineRule="auto"/>
        <w:ind w:firstLine="142"/>
        <w:jc w:val="both"/>
        <w:rPr>
          <w:rFonts w:ascii="Garamond" w:hAnsi="Garamond" w:cstheme="minorHAnsi"/>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Fernand Grenier (1901-1992). Membre du PCF. Député de Seine St Denis. Résistant. Auteur de l’amendement déposé le 24 mars 1944 à l’Assemblée nationale provisoire à Alger pour que les femmes puissent voter (Article 17 : Les Femmes sont électrices et éligibles dans les mêmes conditions que les hommes). L’amendement est voté.</w:t>
      </w:r>
    </w:p>
  </w:footnote>
  <w:footnote w:id="8">
    <w:p w14:paraId="4A869FD6" w14:textId="77777777" w:rsidR="00C060F5" w:rsidRPr="00BE2D6E" w:rsidRDefault="00C060F5" w:rsidP="00C060F5">
      <w:pPr>
        <w:spacing w:after="20" w:line="240" w:lineRule="auto"/>
        <w:ind w:firstLine="142"/>
        <w:jc w:val="both"/>
        <w:rPr>
          <w:rFonts w:ascii="Garamond" w:hAnsi="Garamond" w:cstheme="minorHAnsi"/>
          <w:color w:val="000000" w:themeColor="text1"/>
          <w:spacing w:val="-4"/>
          <w:sz w:val="21"/>
          <w:szCs w:val="21"/>
        </w:rPr>
      </w:pPr>
      <w:r w:rsidRPr="00BE2D6E">
        <w:rPr>
          <w:rStyle w:val="Appelnotedebasdep"/>
          <w:rFonts w:ascii="Garamond" w:hAnsi="Garamond"/>
          <w:color w:val="000000" w:themeColor="text1"/>
          <w:spacing w:val="-4"/>
          <w:sz w:val="21"/>
          <w:szCs w:val="21"/>
        </w:rPr>
        <w:footnoteRef/>
      </w:r>
      <w:r w:rsidRPr="00BE2D6E">
        <w:rPr>
          <w:rFonts w:ascii="Garamond" w:hAnsi="Garamond"/>
          <w:color w:val="000000" w:themeColor="text1"/>
          <w:spacing w:val="-4"/>
          <w:sz w:val="21"/>
          <w:szCs w:val="21"/>
        </w:rPr>
        <w:t xml:space="preserve"> </w:t>
      </w:r>
      <w:r w:rsidRPr="00BE2D6E">
        <w:rPr>
          <w:rFonts w:ascii="Garamond" w:hAnsi="Garamond" w:cstheme="minorHAnsi"/>
          <w:color w:val="000000" w:themeColor="text1"/>
          <w:spacing w:val="-4"/>
          <w:sz w:val="21"/>
          <w:szCs w:val="21"/>
        </w:rPr>
        <w:t>MRP : Mouvement Républicain Populaire (1944-1967) ; PRL : Parti Républicain de la Liberté. (Formation de droite créée à la Libération puis absorbée en 1951 au Centre national des Indépendants et des Paysans).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2223E"/>
    <w:multiLevelType w:val="hybridMultilevel"/>
    <w:tmpl w:val="63369280"/>
    <w:lvl w:ilvl="0" w:tplc="AA121554">
      <w:start w:val="1"/>
      <w:numFmt w:val="decimal"/>
      <w:lvlText w:val="(%1)"/>
      <w:lvlJc w:val="left"/>
      <w:pPr>
        <w:ind w:left="420" w:hanging="360"/>
      </w:pPr>
      <w:rPr>
        <w:rFonts w:hint="default"/>
        <w:sz w:val="20"/>
        <w:szCs w:val="20"/>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
    <w:nsid w:val="3E311AF8"/>
    <w:multiLevelType w:val="hybridMultilevel"/>
    <w:tmpl w:val="A9D4ACB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AF8"/>
    <w:rsid w:val="000E21F6"/>
    <w:rsid w:val="00103661"/>
    <w:rsid w:val="0012292F"/>
    <w:rsid w:val="001600A2"/>
    <w:rsid w:val="001E6D30"/>
    <w:rsid w:val="00251B16"/>
    <w:rsid w:val="00361DD4"/>
    <w:rsid w:val="004F1686"/>
    <w:rsid w:val="004F172A"/>
    <w:rsid w:val="0056670A"/>
    <w:rsid w:val="005C76DD"/>
    <w:rsid w:val="005D5CD7"/>
    <w:rsid w:val="006133A9"/>
    <w:rsid w:val="00623A6E"/>
    <w:rsid w:val="00630778"/>
    <w:rsid w:val="00635CD7"/>
    <w:rsid w:val="00761433"/>
    <w:rsid w:val="008B2DD3"/>
    <w:rsid w:val="00960C17"/>
    <w:rsid w:val="009628BD"/>
    <w:rsid w:val="0096774D"/>
    <w:rsid w:val="0098261B"/>
    <w:rsid w:val="00B068D9"/>
    <w:rsid w:val="00B42B4B"/>
    <w:rsid w:val="00B83B67"/>
    <w:rsid w:val="00BC1B94"/>
    <w:rsid w:val="00C060F5"/>
    <w:rsid w:val="00C42C25"/>
    <w:rsid w:val="00C96C3F"/>
    <w:rsid w:val="00D94837"/>
    <w:rsid w:val="00E40ED3"/>
    <w:rsid w:val="00F00E12"/>
    <w:rsid w:val="00F24A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E5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F1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F172A"/>
    <w:rPr>
      <w:color w:val="0000FF" w:themeColor="hyperlink"/>
      <w:u w:val="single"/>
    </w:rPr>
  </w:style>
  <w:style w:type="table" w:customStyle="1" w:styleId="Grilledutableau1">
    <w:name w:val="Grille du tableau1"/>
    <w:basedOn w:val="TableauNormal"/>
    <w:next w:val="Grilledutableau"/>
    <w:uiPriority w:val="59"/>
    <w:rsid w:val="00C060F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C060F5"/>
    <w:pPr>
      <w:spacing w:after="0" w:line="240" w:lineRule="auto"/>
    </w:pPr>
    <w:rPr>
      <w:kern w:val="0"/>
      <w:sz w:val="20"/>
      <w:szCs w:val="20"/>
      <w14:ligatures w14:val="none"/>
    </w:rPr>
  </w:style>
  <w:style w:type="character" w:customStyle="1" w:styleId="NotedebasdepageCar">
    <w:name w:val="Note de bas de page Car"/>
    <w:basedOn w:val="Policepardfaut"/>
    <w:link w:val="Notedebasdepage"/>
    <w:uiPriority w:val="99"/>
    <w:rsid w:val="00C060F5"/>
    <w:rPr>
      <w:kern w:val="0"/>
      <w:sz w:val="20"/>
      <w:szCs w:val="20"/>
      <w14:ligatures w14:val="none"/>
    </w:rPr>
  </w:style>
  <w:style w:type="character" w:styleId="Appelnotedebasdep">
    <w:name w:val="footnote reference"/>
    <w:basedOn w:val="Policepardfaut"/>
    <w:uiPriority w:val="99"/>
    <w:semiHidden/>
    <w:unhideWhenUsed/>
    <w:rsid w:val="00C060F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4F1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F172A"/>
    <w:rPr>
      <w:color w:val="0000FF" w:themeColor="hyperlink"/>
      <w:u w:val="single"/>
    </w:rPr>
  </w:style>
  <w:style w:type="table" w:customStyle="1" w:styleId="Grilledutableau1">
    <w:name w:val="Grille du tableau1"/>
    <w:basedOn w:val="TableauNormal"/>
    <w:next w:val="Grilledutableau"/>
    <w:uiPriority w:val="59"/>
    <w:rsid w:val="00C060F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unhideWhenUsed/>
    <w:rsid w:val="00C060F5"/>
    <w:pPr>
      <w:spacing w:after="0" w:line="240" w:lineRule="auto"/>
    </w:pPr>
    <w:rPr>
      <w:kern w:val="0"/>
      <w:sz w:val="20"/>
      <w:szCs w:val="20"/>
      <w14:ligatures w14:val="none"/>
    </w:rPr>
  </w:style>
  <w:style w:type="character" w:customStyle="1" w:styleId="NotedebasdepageCar">
    <w:name w:val="Note de bas de page Car"/>
    <w:basedOn w:val="Policepardfaut"/>
    <w:link w:val="Notedebasdepage"/>
    <w:uiPriority w:val="99"/>
    <w:rsid w:val="00C060F5"/>
    <w:rPr>
      <w:kern w:val="0"/>
      <w:sz w:val="20"/>
      <w:szCs w:val="20"/>
      <w14:ligatures w14:val="none"/>
    </w:rPr>
  </w:style>
  <w:style w:type="character" w:styleId="Appelnotedebasdep">
    <w:name w:val="footnote reference"/>
    <w:basedOn w:val="Policepardfaut"/>
    <w:uiPriority w:val="99"/>
    <w:semiHidden/>
    <w:unhideWhenUsed/>
    <w:rsid w:val="00C060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5571</Words>
  <Characters>30645</Characters>
  <Application>Microsoft Office Word</Application>
  <DocSecurity>0</DocSecurity>
  <Lines>255</Lines>
  <Paragraphs>72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Scarlett Wilson</dc:creator>
  <cp:lastModifiedBy>V. P </cp:lastModifiedBy>
  <cp:revision>6</cp:revision>
  <dcterms:created xsi:type="dcterms:W3CDTF">2023-11-27T08:58:00Z</dcterms:created>
  <dcterms:modified xsi:type="dcterms:W3CDTF">2025-04-06T02:43:00Z</dcterms:modified>
</cp:coreProperties>
</file>